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AA5" w:rsidRDefault="00227135">
      <w:pPr>
        <w:jc w:val="center"/>
        <w:rPr>
          <w:rFonts w:ascii="黑体" w:eastAsia="黑体" w:hAnsi="黑体"/>
          <w:b/>
          <w:bCs/>
          <w:sz w:val="36"/>
          <w:szCs w:val="36"/>
        </w:rPr>
      </w:pPr>
      <w:r>
        <w:rPr>
          <w:rFonts w:ascii="黑体" w:eastAsia="黑体" w:hAnsi="黑体" w:hint="eastAsia"/>
          <w:b/>
          <w:bCs/>
          <w:sz w:val="36"/>
          <w:szCs w:val="36"/>
        </w:rPr>
        <w:t>第三号 上市公司</w:t>
      </w:r>
      <w:bookmarkStart w:id="0" w:name="_Hlk62386483"/>
      <w:r>
        <w:rPr>
          <w:rFonts w:ascii="黑体" w:eastAsia="黑体" w:hAnsi="黑体" w:hint="eastAsia"/>
          <w:b/>
          <w:bCs/>
          <w:sz w:val="36"/>
          <w:szCs w:val="36"/>
        </w:rPr>
        <w:t>证券投资</w:t>
      </w:r>
      <w:r>
        <w:rPr>
          <w:rFonts w:ascii="黑体" w:eastAsia="黑体" w:hAnsi="黑体"/>
          <w:b/>
          <w:bCs/>
          <w:sz w:val="36"/>
          <w:szCs w:val="36"/>
        </w:rPr>
        <w:t>、</w:t>
      </w:r>
      <w:r>
        <w:rPr>
          <w:rFonts w:ascii="黑体" w:eastAsia="黑体" w:hAnsi="黑体" w:hint="eastAsia"/>
          <w:b/>
          <w:bCs/>
          <w:sz w:val="36"/>
          <w:szCs w:val="36"/>
        </w:rPr>
        <w:t>委托理财、期货和</w:t>
      </w:r>
    </w:p>
    <w:p w:rsidR="00185AA5" w:rsidRDefault="00227135">
      <w:pPr>
        <w:jc w:val="center"/>
        <w:rPr>
          <w:rFonts w:ascii="黑体" w:eastAsia="黑体" w:hAnsi="黑体"/>
          <w:b/>
          <w:bCs/>
          <w:sz w:val="36"/>
          <w:szCs w:val="36"/>
        </w:rPr>
      </w:pPr>
      <w:r>
        <w:rPr>
          <w:rFonts w:ascii="黑体" w:eastAsia="黑体" w:hAnsi="黑体"/>
          <w:b/>
          <w:bCs/>
          <w:sz w:val="36"/>
          <w:szCs w:val="36"/>
        </w:rPr>
        <w:t>衍生品交易</w:t>
      </w:r>
      <w:bookmarkEnd w:id="0"/>
      <w:r>
        <w:rPr>
          <w:rFonts w:ascii="黑体" w:eastAsia="黑体" w:hAnsi="黑体" w:hint="eastAsia"/>
          <w:b/>
          <w:bCs/>
          <w:sz w:val="36"/>
          <w:szCs w:val="36"/>
        </w:rPr>
        <w:t>公告</w:t>
      </w:r>
    </w:p>
    <w:p w:rsidR="00185AA5" w:rsidRDefault="00185AA5"/>
    <w:p w:rsidR="00185AA5" w:rsidRDefault="00227135">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上市公司</w:t>
      </w:r>
      <w:r>
        <w:rPr>
          <w:rFonts w:ascii="仿宋_GB2312" w:eastAsia="仿宋_GB2312"/>
          <w:color w:val="000000"/>
          <w:sz w:val="30"/>
          <w:szCs w:val="30"/>
        </w:rPr>
        <w:t>从事</w:t>
      </w:r>
      <w:r>
        <w:rPr>
          <w:rFonts w:ascii="仿宋_GB2312" w:eastAsia="仿宋_GB2312" w:hint="eastAsia"/>
          <w:color w:val="000000"/>
          <w:sz w:val="30"/>
          <w:szCs w:val="30"/>
        </w:rPr>
        <w:t>证券投资、委托理财</w:t>
      </w:r>
      <w:r>
        <w:rPr>
          <w:rFonts w:ascii="仿宋_GB2312" w:eastAsia="仿宋_GB2312"/>
          <w:color w:val="000000"/>
          <w:sz w:val="30"/>
          <w:szCs w:val="30"/>
        </w:rPr>
        <w:t>、</w:t>
      </w:r>
      <w:r>
        <w:rPr>
          <w:rFonts w:ascii="仿宋_GB2312" w:eastAsia="仿宋_GB2312" w:hint="eastAsia"/>
          <w:color w:val="000000"/>
          <w:sz w:val="30"/>
          <w:szCs w:val="30"/>
        </w:rPr>
        <w:t>开展期货和衍生品交易触及本所《股票上市规则》《上市公司自律监管指引第5号——交易与关联交易》等规定的信息披露义务的，适用本公告格式</w:t>
      </w:r>
      <w:r>
        <w:rPr>
          <w:rFonts w:ascii="仿宋_GB2312" w:eastAsia="仿宋_GB2312"/>
          <w:color w:val="000000"/>
          <w:sz w:val="30"/>
          <w:szCs w:val="30"/>
        </w:rPr>
        <w:t>。以证券投资</w:t>
      </w:r>
      <w:r>
        <w:rPr>
          <w:rFonts w:ascii="仿宋_GB2312" w:eastAsia="仿宋_GB2312" w:hint="eastAsia"/>
          <w:color w:val="000000"/>
          <w:sz w:val="30"/>
          <w:szCs w:val="30"/>
        </w:rPr>
        <w:t>、</w:t>
      </w:r>
      <w:r>
        <w:rPr>
          <w:rFonts w:ascii="仿宋_GB2312" w:eastAsia="仿宋_GB2312"/>
          <w:color w:val="000000"/>
          <w:sz w:val="30"/>
          <w:szCs w:val="30"/>
        </w:rPr>
        <w:t>资金管理、投资理财等投融资活动、</w:t>
      </w:r>
      <w:r>
        <w:rPr>
          <w:rFonts w:ascii="仿宋_GB2312" w:eastAsia="仿宋_GB2312" w:hint="eastAsia"/>
          <w:color w:val="000000"/>
          <w:sz w:val="30"/>
          <w:szCs w:val="30"/>
        </w:rPr>
        <w:t>期货和</w:t>
      </w:r>
      <w:r>
        <w:rPr>
          <w:rFonts w:ascii="仿宋_GB2312" w:eastAsia="仿宋_GB2312"/>
          <w:color w:val="000000"/>
          <w:sz w:val="30"/>
          <w:szCs w:val="30"/>
        </w:rPr>
        <w:t>衍生品交易为主营业务的上市公司及其控股子公司，其</w:t>
      </w:r>
      <w:r>
        <w:rPr>
          <w:rFonts w:ascii="仿宋_GB2312" w:eastAsia="仿宋_GB2312" w:hint="eastAsia"/>
          <w:color w:val="000000"/>
          <w:sz w:val="30"/>
          <w:szCs w:val="30"/>
        </w:rPr>
        <w:t>相关</w:t>
      </w:r>
      <w:r>
        <w:rPr>
          <w:rFonts w:ascii="仿宋_GB2312" w:eastAsia="仿宋_GB2312"/>
          <w:color w:val="000000"/>
          <w:sz w:val="30"/>
          <w:szCs w:val="30"/>
        </w:rPr>
        <w:t>业务行为</w:t>
      </w:r>
      <w:r>
        <w:rPr>
          <w:rFonts w:ascii="仿宋_GB2312" w:eastAsia="仿宋_GB2312" w:hint="eastAsia"/>
          <w:color w:val="000000"/>
          <w:sz w:val="30"/>
          <w:szCs w:val="30"/>
        </w:rPr>
        <w:t>可</w:t>
      </w:r>
      <w:r>
        <w:rPr>
          <w:rFonts w:ascii="仿宋_GB2312" w:eastAsia="仿宋_GB2312"/>
          <w:color w:val="000000"/>
          <w:sz w:val="30"/>
          <w:szCs w:val="30"/>
        </w:rPr>
        <w:t>不适用本公告格式。</w:t>
      </w:r>
    </w:p>
    <w:p w:rsidR="00185AA5" w:rsidRDefault="00185AA5">
      <w:pPr>
        <w:pStyle w:val="WPSOffice1"/>
        <w:tabs>
          <w:tab w:val="right" w:leader="dot" w:pos="8306"/>
        </w:tabs>
        <w:rPr>
          <w:rFonts w:ascii="宋体" w:hAnsi="宋体"/>
          <w:kern w:val="2"/>
          <w:sz w:val="21"/>
          <w:szCs w:val="22"/>
        </w:rPr>
      </w:pPr>
    </w:p>
    <w:sdt>
      <w:sdtPr>
        <w:rPr>
          <w:rFonts w:ascii="宋体" w:hAnsi="宋体"/>
        </w:rPr>
        <w:id w:val="147452639"/>
        <w:docPartObj>
          <w:docPartGallery w:val="Table of Contents"/>
          <w:docPartUnique/>
        </w:docPartObj>
      </w:sdtPr>
      <w:sdtEndPr>
        <w:rPr>
          <w:rFonts w:ascii="仿宋_GB2312" w:eastAsia="仿宋_GB2312" w:hAnsi="Calibri"/>
          <w:color w:val="000000"/>
          <w:szCs w:val="30"/>
        </w:rPr>
      </w:sdtEndPr>
      <w:sdtContent>
        <w:p w:rsidR="00185AA5" w:rsidRDefault="00227135">
          <w:pPr>
            <w:pStyle w:val="2"/>
            <w:tabs>
              <w:tab w:val="right" w:leader="dot" w:pos="8306"/>
            </w:tabs>
            <w:rPr>
              <w:rFonts w:ascii="仿宋_GB2312" w:eastAsia="仿宋_GB2312" w:hAnsi="仿宋_GB2312" w:cs="仿宋_GB2312"/>
              <w:b/>
              <w:bCs/>
              <w:kern w:val="44"/>
              <w:sz w:val="30"/>
              <w:szCs w:val="30"/>
            </w:rPr>
          </w:pPr>
          <w:r>
            <w:rPr>
              <w:rFonts w:ascii="仿宋_GB2312" w:eastAsia="仿宋_GB2312"/>
              <w:color w:val="000000"/>
              <w:sz w:val="30"/>
              <w:szCs w:val="30"/>
            </w:rPr>
            <w:fldChar w:fldCharType="begin"/>
          </w:r>
          <w:r>
            <w:rPr>
              <w:rFonts w:ascii="仿宋_GB2312" w:eastAsia="仿宋_GB2312"/>
              <w:color w:val="000000"/>
              <w:sz w:val="30"/>
              <w:szCs w:val="30"/>
            </w:rPr>
            <w:instrText xml:space="preserve">TOC \o "1-1" \h \u </w:instrText>
          </w:r>
          <w:r>
            <w:rPr>
              <w:rFonts w:ascii="仿宋_GB2312" w:eastAsia="仿宋_GB2312"/>
              <w:color w:val="000000"/>
              <w:sz w:val="30"/>
              <w:szCs w:val="30"/>
            </w:rPr>
            <w:fldChar w:fldCharType="separate"/>
          </w:r>
          <w:hyperlink w:anchor="_Toc22444" w:history="1">
            <w:r>
              <w:rPr>
                <w:rFonts w:ascii="仿宋_GB2312" w:eastAsia="仿宋_GB2312" w:hAnsi="仿宋_GB2312" w:cs="仿宋_GB2312" w:hint="eastAsia"/>
                <w:b/>
                <w:bCs/>
                <w:kern w:val="44"/>
                <w:sz w:val="30"/>
                <w:szCs w:val="30"/>
              </w:rPr>
              <w:t>一、上市公司证券投资及委托理财公告</w:t>
            </w:r>
            <w:r>
              <w:rPr>
                <w:rFonts w:ascii="仿宋_GB2312" w:eastAsia="仿宋_GB2312" w:hAnsi="仿宋_GB2312" w:cs="仿宋_GB2312" w:hint="eastAsia"/>
                <w:b/>
                <w:bCs/>
                <w:kern w:val="44"/>
                <w:sz w:val="30"/>
                <w:szCs w:val="30"/>
              </w:rPr>
              <w:tab/>
            </w:r>
            <w:r>
              <w:rPr>
                <w:rFonts w:ascii="仿宋_GB2312" w:eastAsia="仿宋_GB2312" w:hAnsi="仿宋_GB2312" w:cs="仿宋_GB2312" w:hint="eastAsia"/>
                <w:b/>
                <w:bCs/>
                <w:kern w:val="44"/>
                <w:sz w:val="30"/>
                <w:szCs w:val="30"/>
              </w:rPr>
              <w:fldChar w:fldCharType="begin"/>
            </w:r>
            <w:r>
              <w:rPr>
                <w:rFonts w:ascii="仿宋_GB2312" w:eastAsia="仿宋_GB2312" w:hAnsi="仿宋_GB2312" w:cs="仿宋_GB2312" w:hint="eastAsia"/>
                <w:b/>
                <w:bCs/>
                <w:kern w:val="44"/>
                <w:sz w:val="30"/>
                <w:szCs w:val="30"/>
              </w:rPr>
              <w:instrText xml:space="preserve"> PAGEREF _Toc22444 \h </w:instrText>
            </w:r>
            <w:r>
              <w:rPr>
                <w:rFonts w:ascii="仿宋_GB2312" w:eastAsia="仿宋_GB2312" w:hAnsi="仿宋_GB2312" w:cs="仿宋_GB2312" w:hint="eastAsia"/>
                <w:b/>
                <w:bCs/>
                <w:kern w:val="44"/>
                <w:sz w:val="30"/>
                <w:szCs w:val="30"/>
              </w:rPr>
            </w:r>
            <w:r>
              <w:rPr>
                <w:rFonts w:ascii="仿宋_GB2312" w:eastAsia="仿宋_GB2312" w:hAnsi="仿宋_GB2312" w:cs="仿宋_GB2312" w:hint="eastAsia"/>
                <w:b/>
                <w:bCs/>
                <w:kern w:val="44"/>
                <w:sz w:val="30"/>
                <w:szCs w:val="30"/>
              </w:rPr>
              <w:fldChar w:fldCharType="separate"/>
            </w:r>
            <w:r>
              <w:rPr>
                <w:rFonts w:ascii="仿宋_GB2312" w:eastAsia="仿宋_GB2312" w:hAnsi="仿宋_GB2312" w:cs="仿宋_GB2312" w:hint="eastAsia"/>
                <w:b/>
                <w:bCs/>
                <w:kern w:val="44"/>
                <w:sz w:val="30"/>
                <w:szCs w:val="30"/>
              </w:rPr>
              <w:t>2</w:t>
            </w:r>
            <w:r>
              <w:rPr>
                <w:rFonts w:ascii="仿宋_GB2312" w:eastAsia="仿宋_GB2312" w:hAnsi="仿宋_GB2312" w:cs="仿宋_GB2312" w:hint="eastAsia"/>
                <w:b/>
                <w:bCs/>
                <w:kern w:val="44"/>
                <w:sz w:val="30"/>
                <w:szCs w:val="30"/>
              </w:rPr>
              <w:fldChar w:fldCharType="end"/>
            </w:r>
          </w:hyperlink>
        </w:p>
        <w:p w:rsidR="00185AA5" w:rsidRDefault="0047027B">
          <w:pPr>
            <w:pStyle w:val="2"/>
            <w:tabs>
              <w:tab w:val="right" w:leader="dot" w:pos="8306"/>
            </w:tabs>
            <w:rPr>
              <w:rFonts w:eastAsia="仿宋_GB2312"/>
            </w:rPr>
          </w:pPr>
          <w:hyperlink w:anchor="_Toc18463" w:history="1">
            <w:r w:rsidR="00227135">
              <w:rPr>
                <w:rFonts w:ascii="仿宋_GB2312" w:eastAsia="仿宋_GB2312" w:hAnsi="仿宋_GB2312" w:cs="仿宋_GB2312" w:hint="eastAsia"/>
                <w:b/>
                <w:bCs/>
                <w:kern w:val="44"/>
                <w:sz w:val="30"/>
                <w:szCs w:val="30"/>
              </w:rPr>
              <w:t>二、上市公司开展期货和衍生品交易公告</w:t>
            </w:r>
            <w:r w:rsidR="00227135">
              <w:rPr>
                <w:rFonts w:ascii="仿宋_GB2312" w:eastAsia="仿宋_GB2312" w:hAnsi="仿宋_GB2312" w:cs="仿宋_GB2312" w:hint="eastAsia"/>
                <w:b/>
                <w:bCs/>
                <w:kern w:val="44"/>
                <w:sz w:val="30"/>
                <w:szCs w:val="30"/>
              </w:rPr>
              <w:tab/>
            </w:r>
          </w:hyperlink>
          <w:r w:rsidR="00227135">
            <w:rPr>
              <w:rFonts w:ascii="仿宋_GB2312" w:eastAsia="仿宋_GB2312" w:hAnsi="仿宋_GB2312" w:cs="仿宋_GB2312" w:hint="eastAsia"/>
              <w:b/>
              <w:bCs/>
              <w:kern w:val="44"/>
              <w:sz w:val="30"/>
              <w:szCs w:val="30"/>
            </w:rPr>
            <w:t>7</w:t>
          </w:r>
        </w:p>
        <w:p w:rsidR="00185AA5" w:rsidRDefault="00227135">
          <w:pPr>
            <w:spacing w:line="560" w:lineRule="exact"/>
            <w:rPr>
              <w:rFonts w:ascii="仿宋_GB2312" w:eastAsia="仿宋_GB2312"/>
              <w:color w:val="000000"/>
              <w:sz w:val="30"/>
              <w:szCs w:val="30"/>
            </w:rPr>
          </w:pPr>
          <w:r>
            <w:rPr>
              <w:rFonts w:ascii="仿宋_GB2312" w:eastAsia="仿宋_GB2312"/>
              <w:color w:val="000000"/>
              <w:szCs w:val="30"/>
            </w:rPr>
            <w:fldChar w:fldCharType="end"/>
          </w:r>
        </w:p>
      </w:sdtContent>
    </w:sdt>
    <w:p w:rsidR="00185AA5" w:rsidRDefault="00185AA5">
      <w:pPr>
        <w:widowControl/>
        <w:spacing w:line="560" w:lineRule="exact"/>
        <w:jc w:val="left"/>
        <w:rPr>
          <w:rFonts w:ascii="黑体" w:eastAsia="黑体" w:hAnsi="黑体"/>
          <w:b/>
          <w:bCs/>
          <w:kern w:val="44"/>
          <w:sz w:val="32"/>
          <w:szCs w:val="32"/>
        </w:rPr>
        <w:sectPr w:rsidR="00185AA5">
          <w:footerReference w:type="default" r:id="rId8"/>
          <w:pgSz w:w="11906" w:h="16838"/>
          <w:pgMar w:top="1440" w:right="1800" w:bottom="1440" w:left="1800" w:header="851" w:footer="992" w:gutter="0"/>
          <w:cols w:space="425"/>
          <w:docGrid w:type="lines" w:linePitch="312"/>
        </w:sectPr>
      </w:pPr>
      <w:bookmarkStart w:id="1" w:name="_Toc5327"/>
    </w:p>
    <w:p w:rsidR="00185AA5" w:rsidRDefault="00227135">
      <w:pPr>
        <w:widowControl/>
        <w:spacing w:line="560" w:lineRule="exact"/>
        <w:jc w:val="center"/>
        <w:outlineLvl w:val="0"/>
        <w:rPr>
          <w:rFonts w:ascii="黑体" w:eastAsia="黑体" w:hAnsi="黑体"/>
          <w:b/>
          <w:bCs/>
          <w:kern w:val="44"/>
          <w:sz w:val="32"/>
          <w:szCs w:val="32"/>
        </w:rPr>
      </w:pPr>
      <w:bookmarkStart w:id="2" w:name="_Toc14191"/>
      <w:bookmarkStart w:id="3" w:name="_Toc22444"/>
      <w:r>
        <w:rPr>
          <w:rFonts w:ascii="黑体" w:eastAsia="黑体" w:hAnsi="黑体" w:hint="eastAsia"/>
          <w:b/>
          <w:bCs/>
          <w:kern w:val="44"/>
          <w:sz w:val="32"/>
          <w:szCs w:val="32"/>
        </w:rPr>
        <w:lastRenderedPageBreak/>
        <w:t>一、上市公司证券投资及委托理财公告</w:t>
      </w:r>
      <w:bookmarkEnd w:id="1"/>
      <w:bookmarkEnd w:id="2"/>
      <w:bookmarkEnd w:id="3"/>
    </w:p>
    <w:p w:rsidR="00185AA5" w:rsidRDefault="00227135">
      <w:pPr>
        <w:spacing w:line="560" w:lineRule="exact"/>
        <w:rPr>
          <w:rFonts w:ascii="仿宋_GB2312" w:eastAsia="仿宋_GB2312"/>
          <w:color w:val="000000"/>
          <w:sz w:val="30"/>
          <w:szCs w:val="30"/>
        </w:rPr>
      </w:pPr>
      <w:r>
        <w:rPr>
          <w:rFonts w:ascii="仿宋_GB2312" w:eastAsia="仿宋_GB2312" w:hAnsi="宋体" w:hint="eastAsia"/>
          <w:b/>
          <w:sz w:val="30"/>
          <w:szCs w:val="30"/>
        </w:rPr>
        <w:t>适用情形：</w:t>
      </w:r>
    </w:p>
    <w:p w:rsidR="00185AA5" w:rsidRDefault="00227135">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1.上市公司可以按类别预计不超过12个月内证券投资、委托理财的投资范围</w:t>
      </w:r>
      <w:r>
        <w:rPr>
          <w:rFonts w:ascii="仿宋_GB2312" w:eastAsia="仿宋_GB2312"/>
          <w:color w:val="000000"/>
          <w:sz w:val="30"/>
          <w:szCs w:val="30"/>
        </w:rPr>
        <w:t>、额度及期限，</w:t>
      </w:r>
      <w:r>
        <w:rPr>
          <w:rFonts w:ascii="仿宋_GB2312" w:eastAsia="仿宋_GB2312" w:hint="eastAsia"/>
          <w:color w:val="000000"/>
          <w:sz w:val="30"/>
          <w:szCs w:val="30"/>
        </w:rPr>
        <w:t>并在审议通过后适用本公告格式对外披露。在执行时，期限内任一</w:t>
      </w:r>
      <w:r>
        <w:rPr>
          <w:rFonts w:ascii="仿宋_GB2312" w:eastAsia="仿宋_GB2312"/>
          <w:color w:val="000000"/>
          <w:sz w:val="30"/>
          <w:szCs w:val="30"/>
        </w:rPr>
        <w:t>时点的交易金额</w:t>
      </w:r>
      <w:r>
        <w:rPr>
          <w:rFonts w:ascii="仿宋_GB2312" w:eastAsia="仿宋_GB2312" w:hint="eastAsia"/>
          <w:color w:val="000000"/>
          <w:sz w:val="30"/>
          <w:szCs w:val="30"/>
        </w:rPr>
        <w:t>上限</w:t>
      </w:r>
      <w:r>
        <w:rPr>
          <w:rFonts w:ascii="仿宋_GB2312" w:eastAsia="仿宋_GB2312"/>
          <w:color w:val="000000"/>
          <w:sz w:val="30"/>
          <w:szCs w:val="30"/>
        </w:rPr>
        <w:t>（</w:t>
      </w:r>
      <w:r>
        <w:rPr>
          <w:rFonts w:ascii="仿宋_GB2312" w:eastAsia="仿宋_GB2312" w:hAnsi="宋体" w:hint="eastAsia"/>
          <w:sz w:val="30"/>
          <w:szCs w:val="30"/>
        </w:rPr>
        <w:t>含前述</w:t>
      </w:r>
      <w:r>
        <w:rPr>
          <w:rFonts w:ascii="仿宋_GB2312" w:eastAsia="仿宋_GB2312" w:hint="eastAsia"/>
          <w:color w:val="000000"/>
          <w:sz w:val="30"/>
          <w:szCs w:val="30"/>
        </w:rPr>
        <w:t>投资</w:t>
      </w:r>
      <w:r>
        <w:rPr>
          <w:rFonts w:ascii="仿宋_GB2312" w:eastAsia="仿宋_GB2312" w:hAnsi="宋体" w:hint="eastAsia"/>
          <w:sz w:val="30"/>
          <w:szCs w:val="30"/>
        </w:rPr>
        <w:t>的收益进行再投资的相关金额</w:t>
      </w:r>
      <w:r>
        <w:rPr>
          <w:rFonts w:ascii="仿宋_GB2312" w:eastAsia="仿宋_GB2312"/>
          <w:color w:val="000000"/>
          <w:sz w:val="30"/>
          <w:szCs w:val="30"/>
        </w:rPr>
        <w:t>）不</w:t>
      </w:r>
      <w:r>
        <w:rPr>
          <w:rFonts w:ascii="仿宋_GB2312" w:eastAsia="仿宋_GB2312" w:hint="eastAsia"/>
          <w:color w:val="000000"/>
          <w:sz w:val="30"/>
          <w:szCs w:val="30"/>
        </w:rPr>
        <w:t>得</w:t>
      </w:r>
      <w:r>
        <w:rPr>
          <w:rFonts w:ascii="仿宋_GB2312" w:eastAsia="仿宋_GB2312"/>
          <w:color w:val="000000"/>
          <w:sz w:val="30"/>
          <w:szCs w:val="30"/>
        </w:rPr>
        <w:t>超过预计额度</w:t>
      </w:r>
      <w:r>
        <w:rPr>
          <w:rFonts w:ascii="仿宋_GB2312" w:eastAsia="仿宋_GB2312" w:hint="eastAsia"/>
          <w:color w:val="000000"/>
          <w:sz w:val="30"/>
          <w:szCs w:val="30"/>
        </w:rPr>
        <w:t>。</w:t>
      </w:r>
    </w:p>
    <w:p w:rsidR="00185AA5" w:rsidRDefault="00227135">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w:t>
      </w:r>
      <w:r>
        <w:rPr>
          <w:rFonts w:ascii="仿宋_GB2312" w:eastAsia="仿宋_GB2312"/>
          <w:color w:val="000000"/>
          <w:sz w:val="30"/>
          <w:szCs w:val="30"/>
        </w:rPr>
        <w:t>.</w:t>
      </w:r>
      <w:r>
        <w:rPr>
          <w:rFonts w:ascii="仿宋_GB2312" w:eastAsia="仿宋_GB2312" w:hint="eastAsia"/>
          <w:color w:val="000000"/>
          <w:sz w:val="30"/>
          <w:szCs w:val="30"/>
        </w:rPr>
        <w:t>上市公司从事证券投资发生较大损失、进行</w:t>
      </w:r>
      <w:r>
        <w:rPr>
          <w:rFonts w:ascii="仿宋_GB2312" w:eastAsia="仿宋_GB2312"/>
          <w:color w:val="000000"/>
          <w:sz w:val="30"/>
          <w:szCs w:val="30"/>
        </w:rPr>
        <w:t>委托理财发生</w:t>
      </w:r>
      <w:r>
        <w:rPr>
          <w:rFonts w:ascii="仿宋_GB2312" w:eastAsia="仿宋_GB2312" w:hint="eastAsia"/>
          <w:color w:val="000000"/>
          <w:sz w:val="30"/>
          <w:szCs w:val="30"/>
        </w:rPr>
        <w:t>本公告格式</w:t>
      </w:r>
      <w:r>
        <w:rPr>
          <w:rFonts w:ascii="仿宋_GB2312" w:eastAsia="仿宋_GB2312"/>
          <w:color w:val="000000"/>
          <w:sz w:val="30"/>
          <w:szCs w:val="30"/>
        </w:rPr>
        <w:t>规定的特定情形的，应</w:t>
      </w:r>
      <w:r>
        <w:rPr>
          <w:rFonts w:ascii="仿宋_GB2312" w:eastAsia="仿宋_GB2312" w:hint="eastAsia"/>
          <w:color w:val="000000"/>
          <w:sz w:val="30"/>
          <w:szCs w:val="30"/>
        </w:rPr>
        <w:t>当</w:t>
      </w:r>
      <w:r>
        <w:rPr>
          <w:rFonts w:ascii="仿宋_GB2312" w:eastAsia="仿宋_GB2312"/>
          <w:color w:val="000000"/>
          <w:sz w:val="30"/>
          <w:szCs w:val="30"/>
        </w:rPr>
        <w:t>及时披露相关进展情况和拟采取的应对措施。</w:t>
      </w:r>
    </w:p>
    <w:p w:rsidR="00185AA5" w:rsidRDefault="00227135">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3.上市公司与</w:t>
      </w:r>
      <w:r>
        <w:rPr>
          <w:rFonts w:ascii="仿宋_GB2312" w:eastAsia="仿宋_GB2312"/>
          <w:color w:val="000000"/>
          <w:sz w:val="30"/>
          <w:szCs w:val="30"/>
        </w:rPr>
        <w:t>关联人之间进行委托理财的，</w:t>
      </w:r>
      <w:r>
        <w:rPr>
          <w:rFonts w:ascii="仿宋_GB2312" w:eastAsia="仿宋_GB2312" w:hint="eastAsia"/>
          <w:color w:val="000000"/>
          <w:sz w:val="30"/>
          <w:szCs w:val="30"/>
        </w:rPr>
        <w:t>应当适用关联交易相关公告格式，并参考本公告格式的相关内容进行披露。</w:t>
      </w:r>
    </w:p>
    <w:p w:rsidR="00185AA5" w:rsidRDefault="00227135">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4.以闲置募集资金进行现金管理投资委托理财产品的，适用本公告格式，且应当与闲置自有资金委托理财有效区分，分别测算信息披露标准，分别履行信息披露义务。</w:t>
      </w:r>
    </w:p>
    <w:p w:rsidR="00185AA5" w:rsidRDefault="00185AA5">
      <w:pPr>
        <w:spacing w:line="560" w:lineRule="exact"/>
        <w:ind w:firstLineChars="200" w:firstLine="600"/>
        <w:rPr>
          <w:rFonts w:ascii="仿宋_GB2312" w:eastAsia="仿宋_GB2312" w:hAnsi="宋体" w:cs="宋体"/>
          <w:sz w:val="30"/>
          <w:szCs w:val="30"/>
        </w:rPr>
      </w:pPr>
    </w:p>
    <w:p w:rsidR="00185AA5" w:rsidRDefault="00227135">
      <w:pPr>
        <w:adjustRightInd w:val="0"/>
        <w:snapToGrid w:val="0"/>
        <w:spacing w:line="560" w:lineRule="exact"/>
        <w:rPr>
          <w:rFonts w:ascii="仿宋_GB2312" w:eastAsia="仿宋_GB2312" w:hAnsi="宋体"/>
          <w:sz w:val="30"/>
          <w:szCs w:val="30"/>
        </w:rPr>
      </w:pPr>
      <w:r>
        <w:rPr>
          <w:rFonts w:ascii="仿宋_GB2312" w:eastAsia="仿宋_GB2312" w:hAnsi="宋体" w:hint="eastAsia"/>
          <w:sz w:val="30"/>
          <w:szCs w:val="30"/>
        </w:rPr>
        <w:t>证券代码：             证券简称：            公告编号：</w:t>
      </w:r>
    </w:p>
    <w:p w:rsidR="00185AA5" w:rsidRDefault="00185AA5">
      <w:pPr>
        <w:adjustRightInd w:val="0"/>
        <w:snapToGrid w:val="0"/>
        <w:spacing w:line="560" w:lineRule="exact"/>
        <w:jc w:val="center"/>
        <w:rPr>
          <w:rFonts w:ascii="仿宋_GB2312" w:eastAsia="仿宋_GB2312" w:hAnsi="宋体"/>
          <w:color w:val="000000"/>
          <w:sz w:val="30"/>
          <w:szCs w:val="30"/>
        </w:rPr>
      </w:pPr>
    </w:p>
    <w:p w:rsidR="00185AA5" w:rsidRDefault="00227135">
      <w:pPr>
        <w:snapToGrid w:val="0"/>
        <w:spacing w:line="560" w:lineRule="exact"/>
        <w:jc w:val="center"/>
        <w:rPr>
          <w:rFonts w:ascii="仿宋_GB2312" w:eastAsia="仿宋_GB2312" w:hAnsi="宋体" w:cs="黑体-WinCharSetFFFF-H"/>
          <w:kern w:val="0"/>
          <w:sz w:val="30"/>
          <w:szCs w:val="30"/>
        </w:rPr>
      </w:pPr>
      <w:r>
        <w:rPr>
          <w:rFonts w:ascii="仿宋_GB2312" w:eastAsia="仿宋_GB2312" w:hAnsi="宋体" w:hint="eastAsia"/>
          <w:color w:val="000000"/>
          <w:sz w:val="30"/>
          <w:szCs w:val="30"/>
        </w:rPr>
        <w:t>X</w:t>
      </w:r>
      <w:r>
        <w:rPr>
          <w:rFonts w:ascii="仿宋_GB2312" w:eastAsia="仿宋_GB2312" w:hAnsi="宋体"/>
          <w:color w:val="000000"/>
          <w:sz w:val="30"/>
          <w:szCs w:val="30"/>
        </w:rPr>
        <w:t>XXX</w:t>
      </w:r>
      <w:r>
        <w:rPr>
          <w:rFonts w:ascii="仿宋_GB2312" w:eastAsia="仿宋_GB2312" w:hAnsi="宋体" w:hint="eastAsia"/>
          <w:color w:val="000000"/>
          <w:sz w:val="30"/>
          <w:szCs w:val="30"/>
        </w:rPr>
        <w:t>股份有限公司证券投资</w:t>
      </w:r>
      <w:r>
        <w:rPr>
          <w:rFonts w:ascii="仿宋_GB2312" w:eastAsia="仿宋_GB2312" w:hAnsi="宋体"/>
          <w:color w:val="000000"/>
          <w:sz w:val="30"/>
          <w:szCs w:val="30"/>
        </w:rPr>
        <w:t>/</w:t>
      </w:r>
      <w:r>
        <w:rPr>
          <w:rFonts w:ascii="仿宋_GB2312" w:eastAsia="仿宋_GB2312" w:hAnsi="宋体" w:hint="eastAsia"/>
          <w:color w:val="000000"/>
          <w:sz w:val="30"/>
          <w:szCs w:val="30"/>
        </w:rPr>
        <w:t>委托理财</w:t>
      </w:r>
      <w:r>
        <w:rPr>
          <w:rFonts w:ascii="仿宋_GB2312" w:eastAsia="仿宋_GB2312" w:hAnsi="宋体" w:cs="黑体-WinCharSetFFFF-H" w:hint="eastAsia"/>
          <w:kern w:val="0"/>
          <w:sz w:val="30"/>
          <w:szCs w:val="30"/>
        </w:rPr>
        <w:t>公告</w:t>
      </w:r>
    </w:p>
    <w:p w:rsidR="00185AA5" w:rsidRDefault="00185AA5">
      <w:pPr>
        <w:snapToGrid w:val="0"/>
        <w:spacing w:line="560" w:lineRule="exact"/>
        <w:jc w:val="center"/>
        <w:rPr>
          <w:rFonts w:ascii="仿宋_GB2312" w:eastAsia="仿宋_GB2312" w:hAnsi="宋体"/>
          <w:color w:val="000000"/>
          <w:sz w:val="30"/>
          <w:szCs w:val="30"/>
        </w:rPr>
      </w:pPr>
    </w:p>
    <w:p w:rsidR="00185AA5" w:rsidRDefault="00227135">
      <w:pPr>
        <w:pBdr>
          <w:top w:val="single" w:sz="4" w:space="1" w:color="auto"/>
          <w:left w:val="single" w:sz="4" w:space="4" w:color="auto"/>
          <w:bottom w:val="single" w:sz="4" w:space="2" w:color="auto"/>
          <w:right w:val="single" w:sz="4" w:space="4" w:color="auto"/>
        </w:pBdr>
        <w:adjustRightInd w:val="0"/>
        <w:spacing w:line="560" w:lineRule="exact"/>
        <w:rPr>
          <w:rFonts w:ascii="仿宋_GB2312" w:eastAsia="仿宋_GB2312" w:hAnsi="宋体"/>
          <w:color w:val="000000"/>
          <w:sz w:val="30"/>
          <w:szCs w:val="30"/>
        </w:rPr>
      </w:pPr>
      <w:r>
        <w:rPr>
          <w:rFonts w:ascii="仿宋_GB2312" w:eastAsia="仿宋_GB2312" w:hAnsi="宋体" w:hint="eastAsia"/>
          <w:color w:val="000000"/>
          <w:sz w:val="30"/>
          <w:szCs w:val="30"/>
        </w:rPr>
        <w:t xml:space="preserve">    本公司董事会及全体董事保证本公告内容不存在任何虚假记载、误导性陈述或者重大遗漏，并对其内容的真实性、准确性和完整性依法承担法律责任。</w:t>
      </w:r>
    </w:p>
    <w:p w:rsidR="00185AA5" w:rsidRDefault="00227135">
      <w:pPr>
        <w:pBdr>
          <w:top w:val="single" w:sz="4" w:space="1" w:color="auto"/>
          <w:left w:val="single" w:sz="4" w:space="4" w:color="auto"/>
          <w:bottom w:val="single" w:sz="4" w:space="2" w:color="auto"/>
          <w:right w:val="single" w:sz="4" w:space="4" w:color="auto"/>
        </w:pBdr>
        <w:adjustRightInd w:val="0"/>
        <w:spacing w:line="560" w:lineRule="exact"/>
        <w:rPr>
          <w:rFonts w:ascii="仿宋_GB2312" w:eastAsia="仿宋_GB2312" w:hAnsi="宋体"/>
          <w:sz w:val="30"/>
          <w:szCs w:val="30"/>
        </w:rPr>
      </w:pPr>
      <w:r>
        <w:rPr>
          <w:rFonts w:ascii="仿宋_GB2312" w:eastAsia="仿宋_GB2312" w:hAnsi="宋体" w:hint="eastAsia"/>
          <w:color w:val="000000"/>
          <w:sz w:val="30"/>
          <w:szCs w:val="30"/>
        </w:rPr>
        <w:t xml:space="preserve">    如有董事对临时公告内容的真实性、准确性和完整性无法保证或存在异议的，公司应当在公告中作特别提示。</w:t>
      </w:r>
    </w:p>
    <w:p w:rsidR="00185AA5" w:rsidRDefault="00227135">
      <w:pPr>
        <w:adjustRightInd w:val="0"/>
        <w:snapToGrid w:val="0"/>
        <w:spacing w:line="56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lastRenderedPageBreak/>
        <w:t>重要内容提示：</w:t>
      </w:r>
    </w:p>
    <w:p w:rsidR="00185AA5" w:rsidRDefault="00227135">
      <w:pPr>
        <w:numPr>
          <w:ilvl w:val="0"/>
          <w:numId w:val="1"/>
        </w:numPr>
        <w:adjustRightInd w:val="0"/>
        <w:snapToGrid w:val="0"/>
        <w:spacing w:line="560" w:lineRule="exact"/>
        <w:ind w:left="1020"/>
        <w:rPr>
          <w:rFonts w:ascii="仿宋_GB2312" w:eastAsia="仿宋_GB2312" w:hAnsi="宋体"/>
          <w:bCs/>
          <w:sz w:val="30"/>
          <w:szCs w:val="30"/>
        </w:rPr>
      </w:pPr>
      <w:r>
        <w:rPr>
          <w:rFonts w:ascii="仿宋_GB2312" w:eastAsia="仿宋_GB2312" w:hAnsi="宋体" w:hint="eastAsia"/>
          <w:bCs/>
          <w:sz w:val="30"/>
          <w:szCs w:val="30"/>
        </w:rPr>
        <w:t>投资种类</w:t>
      </w:r>
    </w:p>
    <w:p w:rsidR="00185AA5" w:rsidRDefault="00227135">
      <w:pPr>
        <w:numPr>
          <w:ilvl w:val="0"/>
          <w:numId w:val="1"/>
        </w:numPr>
        <w:adjustRightInd w:val="0"/>
        <w:snapToGrid w:val="0"/>
        <w:spacing w:line="560" w:lineRule="exact"/>
        <w:ind w:left="1020"/>
        <w:rPr>
          <w:rFonts w:ascii="仿宋_GB2312" w:eastAsia="仿宋_GB2312" w:hAnsi="宋体"/>
          <w:bCs/>
          <w:sz w:val="30"/>
          <w:szCs w:val="30"/>
        </w:rPr>
      </w:pPr>
      <w:r>
        <w:rPr>
          <w:rFonts w:ascii="仿宋_GB2312" w:eastAsia="仿宋_GB2312" w:hAnsi="宋体" w:hint="eastAsia"/>
          <w:bCs/>
          <w:sz w:val="30"/>
          <w:szCs w:val="30"/>
        </w:rPr>
        <w:t>投资金额</w:t>
      </w:r>
    </w:p>
    <w:p w:rsidR="00185AA5" w:rsidRDefault="00227135">
      <w:pPr>
        <w:pStyle w:val="ae"/>
        <w:numPr>
          <w:ilvl w:val="0"/>
          <w:numId w:val="2"/>
        </w:numPr>
        <w:adjustRightInd w:val="0"/>
        <w:snapToGrid w:val="0"/>
        <w:spacing w:line="560" w:lineRule="exact"/>
        <w:ind w:firstLineChars="0"/>
        <w:rPr>
          <w:rFonts w:ascii="仿宋_GB2312" w:eastAsia="仿宋_GB2312" w:hAnsi="宋体"/>
          <w:sz w:val="30"/>
          <w:szCs w:val="30"/>
        </w:rPr>
      </w:pPr>
      <w:r>
        <w:rPr>
          <w:rFonts w:ascii="仿宋_GB2312" w:eastAsia="仿宋_GB2312" w:hAnsi="宋体" w:hint="eastAsia"/>
          <w:bCs/>
          <w:sz w:val="30"/>
          <w:szCs w:val="30"/>
        </w:rPr>
        <w:t>已履行及拟履行的审议程序</w:t>
      </w:r>
    </w:p>
    <w:p w:rsidR="00185AA5" w:rsidRDefault="00227135">
      <w:pPr>
        <w:pStyle w:val="ae"/>
        <w:numPr>
          <w:ilvl w:val="0"/>
          <w:numId w:val="2"/>
        </w:numPr>
        <w:adjustRightInd w:val="0"/>
        <w:snapToGrid w:val="0"/>
        <w:spacing w:line="560" w:lineRule="exact"/>
        <w:ind w:firstLineChars="0"/>
        <w:rPr>
          <w:rFonts w:ascii="仿宋_GB2312" w:eastAsia="仿宋_GB2312" w:hAnsi="宋体"/>
          <w:sz w:val="30"/>
          <w:szCs w:val="30"/>
        </w:rPr>
      </w:pPr>
      <w:r>
        <w:rPr>
          <w:rFonts w:ascii="仿宋_GB2312" w:eastAsia="仿宋_GB2312" w:hAnsi="宋体" w:hint="eastAsia"/>
          <w:bCs/>
          <w:sz w:val="30"/>
          <w:szCs w:val="30"/>
        </w:rPr>
        <w:t>特别</w:t>
      </w:r>
      <w:r>
        <w:rPr>
          <w:rFonts w:ascii="仿宋_GB2312" w:eastAsia="仿宋_GB2312" w:hAnsi="宋体"/>
          <w:bCs/>
          <w:sz w:val="30"/>
          <w:szCs w:val="30"/>
        </w:rPr>
        <w:t>风险提示</w:t>
      </w:r>
    </w:p>
    <w:p w:rsidR="00185AA5" w:rsidRDefault="00185AA5">
      <w:pPr>
        <w:autoSpaceDE w:val="0"/>
        <w:autoSpaceDN w:val="0"/>
        <w:adjustRightInd w:val="0"/>
        <w:spacing w:line="560" w:lineRule="exact"/>
        <w:ind w:firstLine="578"/>
        <w:jc w:val="left"/>
        <w:rPr>
          <w:rFonts w:ascii="仿宋_GB2312" w:eastAsia="仿宋_GB2312" w:hAnsi="宋体" w:cs="黑体-WinCharSetFFFF-H"/>
          <w:kern w:val="0"/>
          <w:sz w:val="30"/>
          <w:szCs w:val="30"/>
        </w:rPr>
      </w:pPr>
    </w:p>
    <w:p w:rsidR="00185AA5" w:rsidRDefault="00227135">
      <w:pPr>
        <w:widowControl/>
        <w:spacing w:line="560" w:lineRule="exact"/>
        <w:ind w:firstLineChars="200" w:firstLine="602"/>
        <w:rPr>
          <w:rFonts w:ascii="仿宋_GB2312" w:eastAsia="仿宋_GB2312" w:hAnsi="宋体" w:cs="宋体"/>
          <w:color w:val="000000"/>
          <w:kern w:val="0"/>
          <w:sz w:val="30"/>
          <w:szCs w:val="30"/>
        </w:rPr>
      </w:pPr>
      <w:r>
        <w:rPr>
          <w:rFonts w:ascii="黑体" w:eastAsia="黑体" w:hAnsi="黑体" w:cs="宋体" w:hint="eastAsia"/>
          <w:b/>
          <w:color w:val="000000"/>
          <w:kern w:val="0"/>
          <w:sz w:val="30"/>
          <w:szCs w:val="30"/>
        </w:rPr>
        <w:t>一、投资情况概述</w:t>
      </w:r>
    </w:p>
    <w:p w:rsidR="00185AA5" w:rsidRDefault="00227135">
      <w:pPr>
        <w:widowControl/>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（一）</w:t>
      </w:r>
      <w:r>
        <w:rPr>
          <w:rFonts w:ascii="仿宋_GB2312" w:eastAsia="仿宋_GB2312" w:hAnsi="宋体" w:cs="宋体"/>
          <w:color w:val="000000"/>
          <w:kern w:val="0"/>
          <w:sz w:val="30"/>
          <w:szCs w:val="30"/>
        </w:rPr>
        <w:t>投资</w:t>
      </w:r>
      <w:r>
        <w:rPr>
          <w:rFonts w:ascii="仿宋_GB2312" w:eastAsia="仿宋_GB2312" w:hAnsi="宋体" w:cs="宋体" w:hint="eastAsia"/>
          <w:color w:val="000000"/>
          <w:kern w:val="0"/>
          <w:sz w:val="30"/>
          <w:szCs w:val="30"/>
        </w:rPr>
        <w:t>目的</w:t>
      </w:r>
    </w:p>
    <w:p w:rsidR="00185AA5" w:rsidRDefault="00227135">
      <w:pPr>
        <w:widowControl/>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准确披露</w:t>
      </w:r>
      <w:r>
        <w:rPr>
          <w:rFonts w:ascii="仿宋_GB2312" w:eastAsia="仿宋_GB2312" w:hAnsi="宋体" w:cs="宋体"/>
          <w:color w:val="000000"/>
          <w:kern w:val="0"/>
          <w:sz w:val="30"/>
          <w:szCs w:val="30"/>
        </w:rPr>
        <w:t>本次证券投资/委托理财的目的，说明投资是否影响公司主营业务的发展，公司资金使用安排是否合理等情况。</w:t>
      </w:r>
    </w:p>
    <w:p w:rsidR="00185AA5" w:rsidRDefault="00227135">
      <w:pPr>
        <w:widowControl/>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w:t>
      </w:r>
      <w:r>
        <w:rPr>
          <w:rFonts w:ascii="仿宋_GB2312" w:eastAsia="仿宋_GB2312" w:hAnsi="宋体" w:cs="宋体"/>
          <w:color w:val="000000"/>
          <w:kern w:val="0"/>
          <w:sz w:val="30"/>
          <w:szCs w:val="30"/>
        </w:rPr>
        <w:t>二）投资</w:t>
      </w:r>
      <w:r>
        <w:rPr>
          <w:rFonts w:ascii="仿宋_GB2312" w:eastAsia="仿宋_GB2312" w:hAnsi="宋体" w:cs="宋体" w:hint="eastAsia"/>
          <w:color w:val="000000"/>
          <w:kern w:val="0"/>
          <w:sz w:val="30"/>
          <w:szCs w:val="30"/>
        </w:rPr>
        <w:t>金额</w:t>
      </w:r>
    </w:p>
    <w:p w:rsidR="00185AA5" w:rsidRDefault="00227135">
      <w:pPr>
        <w:widowControl/>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说明本次</w:t>
      </w:r>
      <w:r>
        <w:rPr>
          <w:rFonts w:ascii="仿宋_GB2312" w:eastAsia="仿宋_GB2312" w:hAnsi="宋体" w:cs="宋体" w:hint="eastAsia"/>
          <w:color w:val="000000"/>
          <w:kern w:val="0"/>
          <w:sz w:val="30"/>
          <w:szCs w:val="30"/>
        </w:rPr>
        <w:t>拟</w:t>
      </w:r>
      <w:r>
        <w:rPr>
          <w:rFonts w:ascii="仿宋_GB2312" w:eastAsia="仿宋_GB2312" w:hAnsi="宋体" w:cs="宋体"/>
          <w:color w:val="000000"/>
          <w:kern w:val="0"/>
          <w:sz w:val="30"/>
          <w:szCs w:val="30"/>
        </w:rPr>
        <w:t>投资总金额</w:t>
      </w:r>
      <w:r>
        <w:rPr>
          <w:rFonts w:ascii="仿宋_GB2312" w:eastAsia="仿宋_GB2312" w:hAnsi="宋体" w:cs="宋体" w:hint="eastAsia"/>
          <w:color w:val="000000"/>
          <w:kern w:val="0"/>
          <w:sz w:val="30"/>
          <w:szCs w:val="30"/>
        </w:rPr>
        <w:t>。</w:t>
      </w:r>
    </w:p>
    <w:p w:rsidR="00185AA5" w:rsidRDefault="00227135">
      <w:pPr>
        <w:widowControl/>
        <w:spacing w:line="560" w:lineRule="exact"/>
        <w:ind w:firstLineChars="200" w:firstLine="480"/>
        <w:rPr>
          <w:rFonts w:ascii="楷体" w:eastAsia="楷体" w:hAnsi="楷体" w:cs="宋体-WinCharSetFFFF-H"/>
          <w:color w:val="000000"/>
          <w:kern w:val="0"/>
          <w:sz w:val="24"/>
        </w:rPr>
      </w:pPr>
      <w:r>
        <w:rPr>
          <w:rFonts w:ascii="楷体" w:eastAsia="楷体" w:hAnsi="楷体" w:cs="宋体-WinCharSetFFFF-H" w:hint="eastAsia"/>
          <w:color w:val="000000"/>
          <w:kern w:val="0"/>
          <w:sz w:val="24"/>
        </w:rPr>
        <w:t>（编制提醒：如公</w:t>
      </w:r>
      <w:r>
        <w:rPr>
          <w:rFonts w:ascii="楷体" w:eastAsia="楷体" w:hAnsi="楷体" w:cs="宋体-WinCharSetFFFF-H"/>
          <w:color w:val="000000"/>
          <w:kern w:val="0"/>
          <w:sz w:val="24"/>
        </w:rPr>
        <w:t>司以额度金额在规定期限内进行投资的，期限内任一时点的交易金额（含前述投资的收益进行再投资的相关金额）不应超过投资额度。）</w:t>
      </w:r>
    </w:p>
    <w:p w:rsidR="00185AA5" w:rsidRDefault="00227135">
      <w:pPr>
        <w:widowControl/>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（三）资金来源</w:t>
      </w:r>
    </w:p>
    <w:p w:rsidR="00185AA5" w:rsidRDefault="00227135">
      <w:pPr>
        <w:widowControl/>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例如，借贷资金、募集资金（</w:t>
      </w:r>
      <w:r>
        <w:rPr>
          <w:rFonts w:ascii="仿宋_GB2312" w:eastAsia="仿宋_GB2312" w:hAnsi="宋体" w:cs="宋体"/>
          <w:color w:val="000000"/>
          <w:kern w:val="0"/>
          <w:sz w:val="30"/>
          <w:szCs w:val="30"/>
        </w:rPr>
        <w:t>仅针对委托理财）</w:t>
      </w:r>
      <w:r>
        <w:rPr>
          <w:rFonts w:ascii="仿宋_GB2312" w:eastAsia="仿宋_GB2312" w:hAnsi="宋体" w:cs="宋体" w:hint="eastAsia"/>
          <w:color w:val="000000"/>
          <w:kern w:val="0"/>
          <w:sz w:val="30"/>
          <w:szCs w:val="30"/>
        </w:rPr>
        <w:t>、自有资金等。若同时存在多种来源的资金，请具体说明各来源相应的金额和比例。若上市公司使用闲置募集资金进行委托理财的，还应当说明募集资金的基本情况，例如募集时间、募集资金金额、募集资金净额、投资计划、募集资金使用、</w:t>
      </w:r>
      <w:r>
        <w:rPr>
          <w:rFonts w:ascii="仿宋_GB2312" w:eastAsia="仿宋_GB2312" w:hAnsi="宋体" w:cs="宋体"/>
          <w:color w:val="000000"/>
          <w:kern w:val="0"/>
          <w:sz w:val="30"/>
          <w:szCs w:val="30"/>
        </w:rPr>
        <w:t>是否影响募投项目实施</w:t>
      </w:r>
      <w:r>
        <w:rPr>
          <w:rFonts w:ascii="仿宋_GB2312" w:eastAsia="仿宋_GB2312" w:hAnsi="宋体" w:cs="宋体" w:hint="eastAsia"/>
          <w:color w:val="000000"/>
          <w:kern w:val="0"/>
          <w:sz w:val="30"/>
          <w:szCs w:val="30"/>
        </w:rPr>
        <w:t>等。</w:t>
      </w:r>
    </w:p>
    <w:p w:rsidR="00185AA5" w:rsidRDefault="00227135">
      <w:pPr>
        <w:widowControl/>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（四</w:t>
      </w:r>
      <w:r>
        <w:rPr>
          <w:rFonts w:ascii="仿宋_GB2312" w:eastAsia="仿宋_GB2312" w:hAnsi="宋体" w:cs="宋体"/>
          <w:color w:val="000000"/>
          <w:kern w:val="0"/>
          <w:sz w:val="30"/>
          <w:szCs w:val="30"/>
        </w:rPr>
        <w:t>）</w:t>
      </w:r>
      <w:r>
        <w:rPr>
          <w:rFonts w:ascii="仿宋_GB2312" w:eastAsia="仿宋_GB2312" w:hAnsi="宋体" w:cs="宋体" w:hint="eastAsia"/>
          <w:color w:val="000000"/>
          <w:kern w:val="0"/>
          <w:sz w:val="30"/>
          <w:szCs w:val="30"/>
        </w:rPr>
        <w:t>投资方式</w:t>
      </w:r>
    </w:p>
    <w:p w:rsidR="00185AA5" w:rsidRDefault="00227135">
      <w:pPr>
        <w:widowControl/>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说明拟采取的具体投资方式</w:t>
      </w:r>
      <w:r>
        <w:rPr>
          <w:rFonts w:ascii="仿宋_GB2312" w:eastAsia="仿宋_GB2312" w:hAnsi="宋体" w:cs="宋体" w:hint="eastAsia"/>
          <w:color w:val="000000"/>
          <w:kern w:val="0"/>
          <w:sz w:val="30"/>
          <w:szCs w:val="30"/>
        </w:rPr>
        <w:t>、</w:t>
      </w:r>
      <w:r>
        <w:rPr>
          <w:rFonts w:ascii="仿宋_GB2312" w:eastAsia="仿宋_GB2312" w:hAnsi="宋体" w:cs="宋体"/>
          <w:color w:val="000000"/>
          <w:kern w:val="0"/>
          <w:sz w:val="30"/>
          <w:szCs w:val="30"/>
        </w:rPr>
        <w:t>投资品种、风险等级等情况。</w:t>
      </w:r>
    </w:p>
    <w:p w:rsidR="00185AA5" w:rsidRDefault="00227135">
      <w:pPr>
        <w:widowControl/>
        <w:spacing w:line="560" w:lineRule="exact"/>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上市公司</w:t>
      </w:r>
      <w:r>
        <w:rPr>
          <w:rFonts w:ascii="仿宋_GB2312" w:eastAsia="仿宋_GB2312" w:hAnsi="宋体" w:cs="宋体"/>
          <w:color w:val="000000"/>
          <w:kern w:val="0"/>
          <w:sz w:val="30"/>
          <w:szCs w:val="30"/>
        </w:rPr>
        <w:t>进行委托理财的，应当披露</w:t>
      </w:r>
      <w:r>
        <w:rPr>
          <w:rFonts w:ascii="仿宋_GB2312" w:eastAsia="仿宋_GB2312" w:hAnsi="宋体" w:cs="宋体" w:hint="eastAsia"/>
          <w:color w:val="000000"/>
          <w:kern w:val="0"/>
          <w:sz w:val="30"/>
          <w:szCs w:val="30"/>
        </w:rPr>
        <w:t>委托理财的</w:t>
      </w:r>
      <w:r>
        <w:rPr>
          <w:rFonts w:ascii="仿宋_GB2312" w:eastAsia="仿宋_GB2312" w:hAnsi="宋体" w:cs="宋体"/>
          <w:color w:val="000000"/>
          <w:kern w:val="0"/>
          <w:sz w:val="30"/>
          <w:szCs w:val="30"/>
        </w:rPr>
        <w:t>基本情况，包括但不限于受托方名称</w:t>
      </w:r>
      <w:r>
        <w:rPr>
          <w:rFonts w:ascii="仿宋_GB2312" w:eastAsia="仿宋_GB2312" w:hAnsi="宋体" w:cs="宋体" w:hint="eastAsia"/>
          <w:color w:val="000000"/>
          <w:kern w:val="0"/>
          <w:sz w:val="30"/>
          <w:szCs w:val="30"/>
        </w:rPr>
        <w:t>（</w:t>
      </w:r>
      <w:r>
        <w:rPr>
          <w:rFonts w:ascii="仿宋_GB2312" w:eastAsia="仿宋_GB2312" w:hAnsi="宋体" w:cs="宋体"/>
          <w:color w:val="000000"/>
          <w:kern w:val="0"/>
          <w:sz w:val="30"/>
          <w:szCs w:val="30"/>
        </w:rPr>
        <w:t>如有）、产品类型、产品名称、</w:t>
      </w:r>
      <w:r>
        <w:rPr>
          <w:rFonts w:ascii="仿宋_GB2312" w:eastAsia="仿宋_GB2312" w:hAnsi="宋体" w:cs="宋体" w:hint="eastAsia"/>
          <w:color w:val="000000"/>
          <w:kern w:val="0"/>
          <w:sz w:val="30"/>
          <w:szCs w:val="30"/>
        </w:rPr>
        <w:t>产品</w:t>
      </w:r>
      <w:r>
        <w:rPr>
          <w:rFonts w:ascii="仿宋_GB2312" w:eastAsia="仿宋_GB2312" w:hAnsi="宋体" w:cs="宋体"/>
          <w:color w:val="000000"/>
          <w:kern w:val="0"/>
          <w:sz w:val="30"/>
          <w:szCs w:val="30"/>
        </w:rPr>
        <w:lastRenderedPageBreak/>
        <w:t>金额、预计</w:t>
      </w:r>
      <w:r>
        <w:rPr>
          <w:rFonts w:ascii="仿宋_GB2312" w:eastAsia="仿宋_GB2312" w:hAnsi="宋体" w:cs="宋体" w:hint="eastAsia"/>
          <w:color w:val="000000"/>
          <w:kern w:val="0"/>
          <w:sz w:val="30"/>
          <w:szCs w:val="30"/>
        </w:rPr>
        <w:t>年化收益率（</w:t>
      </w:r>
      <w:r>
        <w:rPr>
          <w:rFonts w:ascii="仿宋_GB2312" w:eastAsia="仿宋_GB2312" w:hAnsi="宋体" w:cs="宋体"/>
          <w:color w:val="000000"/>
          <w:kern w:val="0"/>
          <w:sz w:val="30"/>
          <w:szCs w:val="30"/>
        </w:rPr>
        <w:t>如有）、预计收益金额、产品期限、收益类型、结构化安排、是否构成关联交易等。</w:t>
      </w:r>
    </w:p>
    <w:p w:rsidR="00185AA5" w:rsidRDefault="00227135">
      <w:pPr>
        <w:widowControl/>
        <w:spacing w:line="560" w:lineRule="exact"/>
        <w:ind w:firstLineChars="200" w:firstLine="480"/>
        <w:jc w:val="left"/>
        <w:rPr>
          <w:rFonts w:ascii="楷体" w:eastAsia="楷体" w:hAnsi="楷体" w:cs="宋体-WinCharSetFFFF-H"/>
          <w:color w:val="000000"/>
          <w:kern w:val="0"/>
          <w:sz w:val="24"/>
        </w:rPr>
      </w:pPr>
      <w:r>
        <w:rPr>
          <w:rFonts w:ascii="楷体" w:eastAsia="楷体" w:hAnsi="楷体" w:cs="宋体-WinCharSetFFFF-H" w:hint="eastAsia"/>
          <w:color w:val="000000"/>
          <w:kern w:val="0"/>
          <w:sz w:val="24"/>
        </w:rPr>
        <w:t>（编制提醒：1.产品类型，例如，银行理财产品、券商理财产品、信托理财产品、其他类（如公募基金产品、私募基金产品）等；2.结构化安排，例如，优先、夹层、劣后等；3.收益类型，例如保证收益、浮动收益等。）</w:t>
      </w:r>
    </w:p>
    <w:p w:rsidR="00185AA5" w:rsidRDefault="00227135">
      <w:pPr>
        <w:widowControl/>
        <w:spacing w:line="560" w:lineRule="exact"/>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若使用暂时闲置的募集资金委托理财的，上市公司还应当单独说明其投资产品的额度、期限、收益分配方式、投资范围，是否符合安全性高、流动性好的使用条件要求，是否存在变相改变募集资金用途的行为，以及保证不影响募投项目正常进行的具体措施。</w:t>
      </w:r>
    </w:p>
    <w:p w:rsidR="00185AA5" w:rsidRDefault="00227135">
      <w:pPr>
        <w:autoSpaceDE w:val="0"/>
        <w:autoSpaceDN w:val="0"/>
        <w:adjustRightInd w:val="0"/>
        <w:spacing w:line="560" w:lineRule="exact"/>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（五</w:t>
      </w:r>
      <w:r>
        <w:rPr>
          <w:rFonts w:ascii="仿宋_GB2312" w:eastAsia="仿宋_GB2312" w:hAnsi="宋体" w:cs="宋体"/>
          <w:color w:val="000000"/>
          <w:kern w:val="0"/>
          <w:sz w:val="30"/>
          <w:szCs w:val="30"/>
        </w:rPr>
        <w:t>）</w:t>
      </w:r>
      <w:r>
        <w:rPr>
          <w:rFonts w:ascii="仿宋_GB2312" w:eastAsia="仿宋_GB2312" w:hAnsi="宋体" w:cs="宋体" w:hint="eastAsia"/>
          <w:color w:val="000000"/>
          <w:kern w:val="0"/>
          <w:sz w:val="30"/>
          <w:szCs w:val="30"/>
        </w:rPr>
        <w:t>投资</w:t>
      </w:r>
      <w:r>
        <w:rPr>
          <w:rFonts w:ascii="仿宋_GB2312" w:eastAsia="仿宋_GB2312" w:hAnsi="宋体" w:cs="宋体"/>
          <w:color w:val="000000"/>
          <w:kern w:val="0"/>
          <w:sz w:val="30"/>
          <w:szCs w:val="30"/>
        </w:rPr>
        <w:t>期限</w:t>
      </w:r>
    </w:p>
    <w:p w:rsidR="00185AA5" w:rsidRDefault="00227135">
      <w:pPr>
        <w:autoSpaceDE w:val="0"/>
        <w:autoSpaceDN w:val="0"/>
        <w:adjustRightInd w:val="0"/>
        <w:spacing w:line="560" w:lineRule="exact"/>
        <w:ind w:firstLineChars="200" w:firstLine="600"/>
        <w:jc w:val="left"/>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说明本次授权在投资额度范围内进行证券投资/委托理财的期限</w:t>
      </w:r>
      <w:r>
        <w:rPr>
          <w:rFonts w:ascii="仿宋_GB2312" w:eastAsia="仿宋_GB2312" w:hAnsi="宋体" w:cs="宋体" w:hint="eastAsia"/>
          <w:color w:val="000000"/>
          <w:kern w:val="0"/>
          <w:sz w:val="30"/>
          <w:szCs w:val="30"/>
        </w:rPr>
        <w:t>，</w:t>
      </w:r>
      <w:r>
        <w:rPr>
          <w:rFonts w:ascii="仿宋_GB2312" w:eastAsia="仿宋_GB2312" w:hAnsiTheme="minorEastAsia" w:hint="eastAsia"/>
          <w:color w:val="000000" w:themeColor="text1"/>
          <w:kern w:val="0"/>
          <w:sz w:val="30"/>
          <w:szCs w:val="30"/>
        </w:rPr>
        <w:t>相关额度的使用期限不应超过12个月。</w:t>
      </w:r>
    </w:p>
    <w:p w:rsidR="00185AA5" w:rsidRDefault="00185AA5">
      <w:pPr>
        <w:widowControl/>
        <w:spacing w:line="560" w:lineRule="exact"/>
        <w:ind w:firstLineChars="200" w:firstLine="602"/>
        <w:rPr>
          <w:rFonts w:ascii="黑体" w:eastAsia="黑体" w:hAnsi="黑体" w:cs="宋体"/>
          <w:b/>
          <w:color w:val="000000"/>
          <w:kern w:val="0"/>
          <w:sz w:val="30"/>
          <w:szCs w:val="30"/>
        </w:rPr>
      </w:pPr>
    </w:p>
    <w:p w:rsidR="00185AA5" w:rsidRDefault="00227135">
      <w:pPr>
        <w:widowControl/>
        <w:spacing w:line="560" w:lineRule="exact"/>
        <w:ind w:firstLineChars="200" w:firstLine="602"/>
        <w:rPr>
          <w:rFonts w:ascii="黑体" w:eastAsia="黑体" w:hAnsi="黑体" w:cs="宋体"/>
          <w:b/>
          <w:color w:val="000000"/>
          <w:kern w:val="0"/>
          <w:sz w:val="30"/>
          <w:szCs w:val="30"/>
        </w:rPr>
      </w:pPr>
      <w:r>
        <w:rPr>
          <w:rFonts w:ascii="黑体" w:eastAsia="黑体" w:hAnsi="黑体" w:cs="宋体" w:hint="eastAsia"/>
          <w:b/>
          <w:color w:val="000000"/>
          <w:kern w:val="0"/>
          <w:sz w:val="30"/>
          <w:szCs w:val="30"/>
        </w:rPr>
        <w:t>二</w:t>
      </w:r>
      <w:r>
        <w:rPr>
          <w:rFonts w:ascii="黑体" w:eastAsia="黑体" w:hAnsi="黑体" w:cs="宋体"/>
          <w:b/>
          <w:color w:val="000000"/>
          <w:kern w:val="0"/>
          <w:sz w:val="30"/>
          <w:szCs w:val="30"/>
        </w:rPr>
        <w:t>、</w:t>
      </w:r>
      <w:r>
        <w:rPr>
          <w:rFonts w:ascii="黑体" w:eastAsia="黑体" w:hAnsi="黑体" w:cs="宋体" w:hint="eastAsia"/>
          <w:b/>
          <w:color w:val="000000"/>
          <w:kern w:val="0"/>
          <w:sz w:val="30"/>
          <w:szCs w:val="30"/>
        </w:rPr>
        <w:t>审议程序</w:t>
      </w:r>
    </w:p>
    <w:p w:rsidR="00185AA5" w:rsidRDefault="00227135">
      <w:pPr>
        <w:widowControl/>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说明</w:t>
      </w:r>
      <w:r>
        <w:rPr>
          <w:rFonts w:ascii="仿宋_GB2312" w:eastAsia="仿宋_GB2312" w:hAnsi="宋体" w:cs="宋体"/>
          <w:color w:val="000000"/>
          <w:kern w:val="0"/>
          <w:sz w:val="30"/>
          <w:szCs w:val="30"/>
        </w:rPr>
        <w:t>本次投资需要履行的程序，涉及关联投资的，说明是否需要履行或已履行了关联交易</w:t>
      </w:r>
      <w:r>
        <w:rPr>
          <w:rFonts w:ascii="仿宋_GB2312" w:eastAsia="仿宋_GB2312" w:hAnsi="宋体" w:cs="宋体" w:hint="eastAsia"/>
          <w:color w:val="000000"/>
          <w:kern w:val="0"/>
          <w:sz w:val="30"/>
          <w:szCs w:val="30"/>
        </w:rPr>
        <w:t>审议</w:t>
      </w:r>
      <w:r>
        <w:rPr>
          <w:rFonts w:ascii="仿宋_GB2312" w:eastAsia="仿宋_GB2312" w:hAnsi="宋体" w:cs="宋体"/>
          <w:color w:val="000000"/>
          <w:kern w:val="0"/>
          <w:sz w:val="30"/>
          <w:szCs w:val="30"/>
        </w:rPr>
        <w:t>程序，以及相关的表决情况等。</w:t>
      </w:r>
    </w:p>
    <w:p w:rsidR="00185AA5" w:rsidRDefault="00185AA5">
      <w:pPr>
        <w:widowControl/>
        <w:spacing w:line="560" w:lineRule="exact"/>
        <w:ind w:firstLineChars="200" w:firstLine="602"/>
        <w:rPr>
          <w:rFonts w:ascii="黑体" w:eastAsia="黑体" w:hAnsi="黑体" w:cs="宋体"/>
          <w:b/>
          <w:color w:val="000000"/>
          <w:kern w:val="0"/>
          <w:sz w:val="30"/>
          <w:szCs w:val="30"/>
        </w:rPr>
      </w:pPr>
    </w:p>
    <w:p w:rsidR="00185AA5" w:rsidRDefault="00227135">
      <w:pPr>
        <w:widowControl/>
        <w:spacing w:line="560" w:lineRule="exact"/>
        <w:ind w:firstLineChars="200" w:firstLine="602"/>
        <w:rPr>
          <w:rFonts w:ascii="黑体" w:eastAsia="黑体" w:hAnsi="黑体" w:cs="宋体"/>
          <w:b/>
          <w:color w:val="000000"/>
          <w:kern w:val="0"/>
          <w:sz w:val="30"/>
          <w:szCs w:val="30"/>
        </w:rPr>
      </w:pPr>
      <w:r>
        <w:rPr>
          <w:rFonts w:ascii="黑体" w:eastAsia="黑体" w:hAnsi="黑体" w:cs="宋体" w:hint="eastAsia"/>
          <w:b/>
          <w:color w:val="000000"/>
          <w:kern w:val="0"/>
          <w:sz w:val="30"/>
          <w:szCs w:val="30"/>
        </w:rPr>
        <w:t>三</w:t>
      </w:r>
      <w:r>
        <w:rPr>
          <w:rFonts w:ascii="黑体" w:eastAsia="黑体" w:hAnsi="黑体" w:cs="宋体"/>
          <w:b/>
          <w:color w:val="000000"/>
          <w:kern w:val="0"/>
          <w:sz w:val="30"/>
          <w:szCs w:val="30"/>
        </w:rPr>
        <w:t>、</w:t>
      </w:r>
      <w:r>
        <w:rPr>
          <w:rFonts w:ascii="黑体" w:eastAsia="黑体" w:hAnsi="黑体" w:cs="宋体" w:hint="eastAsia"/>
          <w:b/>
          <w:color w:val="000000"/>
          <w:kern w:val="0"/>
          <w:sz w:val="30"/>
          <w:szCs w:val="30"/>
        </w:rPr>
        <w:t>投资</w:t>
      </w:r>
      <w:r>
        <w:rPr>
          <w:rFonts w:ascii="黑体" w:eastAsia="黑体" w:hAnsi="黑体" w:cs="宋体"/>
          <w:b/>
          <w:color w:val="000000"/>
          <w:kern w:val="0"/>
          <w:sz w:val="30"/>
          <w:szCs w:val="30"/>
        </w:rPr>
        <w:t>风险分析及风控措施</w:t>
      </w:r>
    </w:p>
    <w:p w:rsidR="00185AA5" w:rsidRDefault="00227135">
      <w:pPr>
        <w:widowControl/>
        <w:spacing w:line="560" w:lineRule="exact"/>
        <w:ind w:firstLineChars="200" w:firstLine="600"/>
        <w:rPr>
          <w:rFonts w:ascii="仿宋_GB2312" w:eastAsia="仿宋_GB2312" w:hAnsi="仿宋_GB2312" w:cs="宋体"/>
          <w:color w:val="000000"/>
          <w:kern w:val="0"/>
          <w:sz w:val="30"/>
          <w:szCs w:val="30"/>
        </w:rPr>
      </w:pPr>
      <w:r>
        <w:rPr>
          <w:rFonts w:ascii="仿宋_GB2312" w:eastAsia="仿宋_GB2312" w:hAnsi="仿宋_GB2312" w:cs="宋体"/>
          <w:color w:val="000000"/>
          <w:kern w:val="0"/>
          <w:sz w:val="30"/>
          <w:szCs w:val="30"/>
        </w:rPr>
        <w:t>评估本次投资的风险，说明</w:t>
      </w:r>
      <w:r>
        <w:rPr>
          <w:rFonts w:ascii="仿宋_GB2312" w:eastAsia="仿宋_GB2312" w:hAnsi="仿宋_GB2312" w:cs="宋体" w:hint="eastAsia"/>
          <w:color w:val="000000"/>
          <w:kern w:val="0"/>
          <w:sz w:val="30"/>
          <w:szCs w:val="30"/>
        </w:rPr>
        <w:t>上市</w:t>
      </w:r>
      <w:r>
        <w:rPr>
          <w:rFonts w:ascii="仿宋_GB2312" w:eastAsia="仿宋_GB2312" w:hAnsi="仿宋_GB2312" w:cs="宋体"/>
          <w:color w:val="000000"/>
          <w:kern w:val="0"/>
          <w:sz w:val="30"/>
          <w:szCs w:val="30"/>
        </w:rPr>
        <w:t>公司关于证券投资/委托理财的人员配备、账户及资金管理制度、决策程序、报告制度、内部控制及风险监控管理措施等方面的情况。</w:t>
      </w:r>
    </w:p>
    <w:p w:rsidR="00185AA5" w:rsidRDefault="00227135">
      <w:pPr>
        <w:widowControl/>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仿宋_GB2312" w:cs="宋体" w:hint="eastAsia"/>
          <w:color w:val="000000"/>
          <w:kern w:val="0"/>
          <w:sz w:val="30"/>
          <w:szCs w:val="30"/>
        </w:rPr>
        <w:lastRenderedPageBreak/>
        <w:t>进行</w:t>
      </w:r>
      <w:r>
        <w:rPr>
          <w:rFonts w:ascii="仿宋_GB2312" w:eastAsia="仿宋_GB2312" w:hAnsi="仿宋_GB2312" w:cs="宋体"/>
          <w:color w:val="000000"/>
          <w:kern w:val="0"/>
          <w:sz w:val="30"/>
          <w:szCs w:val="30"/>
        </w:rPr>
        <w:t>委托理财的，</w:t>
      </w:r>
      <w:r>
        <w:rPr>
          <w:rFonts w:ascii="仿宋_GB2312" w:eastAsia="仿宋_GB2312" w:hAnsi="宋体" w:cs="宋体" w:hint="eastAsia"/>
          <w:color w:val="000000"/>
          <w:kern w:val="0"/>
          <w:sz w:val="30"/>
          <w:szCs w:val="30"/>
        </w:rPr>
        <w:t>上市公司应当针对委托理财项目，依据风险管理目标，说明为防范市场、流动性、信用、操作、法律、内部控制等风险，所制定的风险管理策略及其可行性。</w:t>
      </w:r>
    </w:p>
    <w:p w:rsidR="00185AA5" w:rsidRDefault="00185AA5">
      <w:pPr>
        <w:widowControl/>
        <w:spacing w:line="560" w:lineRule="exact"/>
        <w:ind w:firstLineChars="200" w:firstLine="600"/>
        <w:rPr>
          <w:rFonts w:ascii="仿宋_GB2312" w:eastAsia="仿宋_GB2312" w:hAnsi="仿宋_GB2312" w:cs="宋体"/>
          <w:color w:val="000000"/>
          <w:kern w:val="0"/>
          <w:sz w:val="30"/>
          <w:szCs w:val="30"/>
        </w:rPr>
      </w:pPr>
    </w:p>
    <w:p w:rsidR="00185AA5" w:rsidRDefault="00227135">
      <w:pPr>
        <w:widowControl/>
        <w:spacing w:line="560" w:lineRule="exact"/>
        <w:ind w:firstLineChars="200" w:firstLine="602"/>
        <w:rPr>
          <w:rFonts w:ascii="黑体" w:eastAsia="黑体" w:hAnsi="黑体" w:cs="宋体"/>
          <w:b/>
          <w:color w:val="000000"/>
          <w:kern w:val="0"/>
          <w:sz w:val="30"/>
          <w:szCs w:val="30"/>
        </w:rPr>
      </w:pPr>
      <w:r>
        <w:rPr>
          <w:rFonts w:ascii="黑体" w:eastAsia="黑体" w:hAnsi="黑体" w:cs="宋体" w:hint="eastAsia"/>
          <w:b/>
          <w:color w:val="000000"/>
          <w:kern w:val="0"/>
          <w:sz w:val="30"/>
          <w:szCs w:val="30"/>
        </w:rPr>
        <w:t>四、投资对公司的影响</w:t>
      </w:r>
    </w:p>
    <w:p w:rsidR="00185AA5" w:rsidRDefault="00227135">
      <w:pPr>
        <w:widowControl/>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说明本次投资对</w:t>
      </w:r>
      <w:r>
        <w:rPr>
          <w:rFonts w:ascii="仿宋_GB2312" w:eastAsia="仿宋_GB2312" w:hAnsi="宋体" w:cs="宋体" w:hint="eastAsia"/>
          <w:color w:val="000000"/>
          <w:kern w:val="0"/>
          <w:sz w:val="30"/>
          <w:szCs w:val="30"/>
        </w:rPr>
        <w:t>上市</w:t>
      </w:r>
      <w:r>
        <w:rPr>
          <w:rFonts w:ascii="仿宋_GB2312" w:eastAsia="仿宋_GB2312" w:hAnsi="宋体" w:cs="宋体"/>
          <w:color w:val="000000"/>
          <w:kern w:val="0"/>
          <w:sz w:val="30"/>
          <w:szCs w:val="30"/>
        </w:rPr>
        <w:t>公司可能带来的影响，公司拟采用的会计政策及核算原则。</w:t>
      </w:r>
    </w:p>
    <w:p w:rsidR="00185AA5" w:rsidRDefault="00185AA5" w:rsidP="00422ED8">
      <w:pPr>
        <w:widowControl/>
        <w:spacing w:line="560" w:lineRule="exact"/>
        <w:rPr>
          <w:rFonts w:ascii="仿宋_GB2312" w:eastAsia="仿宋_GB2312" w:hAnsi="宋体" w:cs="宋体"/>
          <w:color w:val="000000"/>
          <w:kern w:val="0"/>
          <w:sz w:val="30"/>
          <w:szCs w:val="30"/>
        </w:rPr>
      </w:pPr>
    </w:p>
    <w:p w:rsidR="00185AA5" w:rsidRDefault="00EF2680">
      <w:pPr>
        <w:widowControl/>
        <w:spacing w:line="560" w:lineRule="exact"/>
        <w:ind w:firstLineChars="200" w:firstLine="602"/>
        <w:rPr>
          <w:rFonts w:ascii="仿宋_GB2312" w:eastAsia="仿宋_GB2312" w:hAnsi="宋体" w:cs="宋体"/>
          <w:color w:val="000000"/>
          <w:kern w:val="0"/>
          <w:sz w:val="30"/>
          <w:szCs w:val="30"/>
        </w:rPr>
      </w:pPr>
      <w:r>
        <w:rPr>
          <w:rFonts w:ascii="黑体" w:eastAsia="黑体" w:hAnsi="黑体" w:cs="宋体" w:hint="eastAsia"/>
          <w:b/>
          <w:color w:val="000000"/>
          <w:kern w:val="0"/>
          <w:sz w:val="30"/>
          <w:szCs w:val="30"/>
        </w:rPr>
        <w:t>五</w:t>
      </w:r>
      <w:r w:rsidR="00227135">
        <w:rPr>
          <w:rFonts w:ascii="黑体" w:eastAsia="黑体" w:hAnsi="黑体" w:cs="宋体" w:hint="eastAsia"/>
          <w:b/>
          <w:color w:val="000000"/>
          <w:kern w:val="0"/>
          <w:sz w:val="30"/>
          <w:szCs w:val="30"/>
        </w:rPr>
        <w:t>、中介机构意见（如适用）</w:t>
      </w:r>
    </w:p>
    <w:p w:rsidR="00185AA5" w:rsidRDefault="00227135">
      <w:pPr>
        <w:widowControl/>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保荐人</w:t>
      </w:r>
      <w:r>
        <w:rPr>
          <w:rFonts w:ascii="仿宋_GB2312" w:eastAsia="仿宋_GB2312" w:hAnsi="宋体" w:cs="宋体"/>
          <w:color w:val="000000"/>
          <w:kern w:val="0"/>
          <w:sz w:val="30"/>
          <w:szCs w:val="30"/>
        </w:rPr>
        <w:t>应就</w:t>
      </w:r>
      <w:r>
        <w:rPr>
          <w:rFonts w:ascii="仿宋_GB2312" w:eastAsia="仿宋_GB2312" w:hAnsi="宋体" w:cs="宋体" w:hint="eastAsia"/>
          <w:color w:val="000000"/>
          <w:kern w:val="0"/>
          <w:sz w:val="30"/>
          <w:szCs w:val="30"/>
        </w:rPr>
        <w:t>上市</w:t>
      </w:r>
      <w:r>
        <w:rPr>
          <w:rFonts w:ascii="仿宋_GB2312" w:eastAsia="仿宋_GB2312" w:hAnsi="宋体" w:cs="宋体"/>
          <w:color w:val="000000"/>
          <w:kern w:val="0"/>
          <w:sz w:val="30"/>
          <w:szCs w:val="30"/>
        </w:rPr>
        <w:t>公司证券投资/委托理财的合规性、对公司的影响、可能存在的风险、公司采取的风险控制措施是否充分有效等事项进行核查，并出具明确同意的意见（如适用）。</w:t>
      </w:r>
    </w:p>
    <w:p w:rsidR="00185AA5" w:rsidRDefault="00227135">
      <w:pPr>
        <w:spacing w:line="560" w:lineRule="exact"/>
        <w:ind w:firstLineChars="200" w:firstLine="480"/>
        <w:rPr>
          <w:rFonts w:ascii="楷体" w:eastAsia="楷体" w:hAnsi="楷体" w:cs="宋体-WinCharSetFFFF-H"/>
          <w:color w:val="000000"/>
          <w:kern w:val="0"/>
          <w:sz w:val="24"/>
        </w:rPr>
      </w:pPr>
      <w:r>
        <w:rPr>
          <w:rFonts w:ascii="楷体" w:eastAsia="楷体" w:hAnsi="楷体" w:cs="宋体-WinCharSetFFFF-H" w:hint="eastAsia"/>
          <w:color w:val="000000"/>
          <w:kern w:val="0"/>
          <w:sz w:val="24"/>
        </w:rPr>
        <w:t>（编制提醒：对于</w:t>
      </w:r>
      <w:r>
        <w:rPr>
          <w:rFonts w:ascii="楷体" w:eastAsia="楷体" w:hAnsi="楷体" w:cs="宋体-WinCharSetFFFF-H"/>
          <w:color w:val="000000"/>
          <w:kern w:val="0"/>
          <w:sz w:val="24"/>
        </w:rPr>
        <w:t>委托理财，</w:t>
      </w:r>
      <w:r>
        <w:rPr>
          <w:rFonts w:ascii="楷体" w:eastAsia="楷体" w:hAnsi="楷体" w:cs="宋体-WinCharSetFFFF-H" w:hint="eastAsia"/>
          <w:color w:val="000000"/>
          <w:kern w:val="0"/>
          <w:sz w:val="24"/>
        </w:rPr>
        <w:t>同时存在使用闲置自有资金和闲置募集资金委托理财的，应当进行区分，说明各自履行的决策程序情况。对于使用闲置募集资金进行委托理财的，监事会、保荐人应当按规定分别发表意见。）</w:t>
      </w:r>
    </w:p>
    <w:p w:rsidR="00185AA5" w:rsidRDefault="00185AA5">
      <w:pPr>
        <w:spacing w:line="560" w:lineRule="exact"/>
        <w:ind w:firstLineChars="200" w:firstLine="480"/>
        <w:rPr>
          <w:rFonts w:ascii="楷体" w:eastAsia="楷体" w:hAnsi="楷体" w:cs="宋体-WinCharSetFFFF-H"/>
          <w:color w:val="000000"/>
          <w:kern w:val="0"/>
          <w:sz w:val="24"/>
        </w:rPr>
      </w:pPr>
    </w:p>
    <w:p w:rsidR="00185AA5" w:rsidRDefault="00227135">
      <w:pPr>
        <w:widowControl/>
        <w:spacing w:line="560" w:lineRule="exact"/>
        <w:ind w:firstLineChars="200" w:firstLine="602"/>
        <w:rPr>
          <w:rFonts w:ascii="黑体" w:eastAsia="黑体" w:hAnsi="黑体" w:cs="宋体"/>
          <w:b/>
          <w:color w:val="000000"/>
          <w:kern w:val="0"/>
          <w:sz w:val="30"/>
          <w:szCs w:val="30"/>
        </w:rPr>
      </w:pPr>
      <w:r>
        <w:rPr>
          <w:rFonts w:ascii="黑体" w:eastAsia="黑体" w:hAnsi="黑体" w:cs="宋体" w:hint="eastAsia"/>
          <w:b/>
          <w:color w:val="000000"/>
          <w:kern w:val="0"/>
          <w:sz w:val="30"/>
          <w:szCs w:val="30"/>
        </w:rPr>
        <w:t>七</w:t>
      </w:r>
      <w:r>
        <w:rPr>
          <w:rFonts w:ascii="黑体" w:eastAsia="黑体" w:hAnsi="黑体" w:cs="宋体"/>
          <w:b/>
          <w:color w:val="000000"/>
          <w:kern w:val="0"/>
          <w:sz w:val="30"/>
          <w:szCs w:val="30"/>
        </w:rPr>
        <w:t>、进展披露（如有）</w:t>
      </w:r>
    </w:p>
    <w:p w:rsidR="00185AA5" w:rsidRDefault="00227135">
      <w:pPr>
        <w:widowControl/>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上市公司</w:t>
      </w:r>
      <w:r>
        <w:rPr>
          <w:rFonts w:ascii="仿宋_GB2312" w:eastAsia="仿宋_GB2312" w:hAnsi="宋体" w:cs="宋体"/>
          <w:color w:val="000000"/>
          <w:kern w:val="0"/>
          <w:sz w:val="30"/>
          <w:szCs w:val="30"/>
        </w:rPr>
        <w:t>证券投资/委托理财发生《股票上市规则》</w:t>
      </w:r>
      <w:r>
        <w:rPr>
          <w:rFonts w:ascii="仿宋_GB2312" w:eastAsia="仿宋_GB2312" w:hAnsi="宋体" w:cs="宋体" w:hint="eastAsia"/>
          <w:color w:val="000000"/>
          <w:kern w:val="0"/>
          <w:sz w:val="30"/>
          <w:szCs w:val="30"/>
        </w:rPr>
        <w:t>《上市公司</w:t>
      </w:r>
      <w:r>
        <w:rPr>
          <w:rFonts w:ascii="仿宋_GB2312" w:eastAsia="仿宋_GB2312" w:hAnsi="宋体" w:cs="宋体"/>
          <w:color w:val="000000"/>
          <w:kern w:val="0"/>
          <w:sz w:val="30"/>
          <w:szCs w:val="30"/>
        </w:rPr>
        <w:t>自律监管指引第5号</w:t>
      </w:r>
      <w:r>
        <w:rPr>
          <w:rFonts w:ascii="仿宋_GB2312" w:eastAsia="仿宋_GB2312" w:hAnsi="宋体" w:cs="宋体"/>
          <w:color w:val="000000"/>
          <w:kern w:val="0"/>
          <w:sz w:val="30"/>
          <w:szCs w:val="30"/>
        </w:rPr>
        <w:t>——</w:t>
      </w:r>
      <w:r>
        <w:rPr>
          <w:rFonts w:ascii="仿宋_GB2312" w:eastAsia="仿宋_GB2312" w:hAnsi="宋体" w:cs="宋体"/>
          <w:color w:val="000000"/>
          <w:kern w:val="0"/>
          <w:sz w:val="30"/>
          <w:szCs w:val="30"/>
        </w:rPr>
        <w:t>交易与关联交易》等</w:t>
      </w:r>
      <w:r>
        <w:rPr>
          <w:rFonts w:ascii="仿宋_GB2312" w:eastAsia="仿宋_GB2312" w:hAnsi="宋体" w:cs="宋体" w:hint="eastAsia"/>
          <w:color w:val="000000"/>
          <w:kern w:val="0"/>
          <w:sz w:val="30"/>
          <w:szCs w:val="30"/>
        </w:rPr>
        <w:t>规定</w:t>
      </w:r>
      <w:r>
        <w:rPr>
          <w:rFonts w:ascii="仿宋_GB2312" w:eastAsia="仿宋_GB2312" w:hAnsi="宋体" w:cs="宋体"/>
          <w:color w:val="000000"/>
          <w:kern w:val="0"/>
          <w:sz w:val="30"/>
          <w:szCs w:val="30"/>
        </w:rPr>
        <w:t>的特定情形的，公司应当及时披露相关进展情况，和公司拟采取的</w:t>
      </w:r>
      <w:r>
        <w:rPr>
          <w:rFonts w:ascii="仿宋_GB2312" w:eastAsia="仿宋_GB2312" w:hAnsi="宋体" w:cs="宋体" w:hint="eastAsia"/>
          <w:color w:val="000000"/>
          <w:kern w:val="0"/>
          <w:sz w:val="30"/>
          <w:szCs w:val="30"/>
        </w:rPr>
        <w:t>应对措施</w:t>
      </w:r>
      <w:r>
        <w:rPr>
          <w:rFonts w:ascii="仿宋_GB2312" w:eastAsia="仿宋_GB2312" w:hAnsi="宋体" w:cs="宋体"/>
          <w:color w:val="000000"/>
          <w:kern w:val="0"/>
          <w:sz w:val="30"/>
          <w:szCs w:val="30"/>
        </w:rPr>
        <w:t>。</w:t>
      </w:r>
    </w:p>
    <w:p w:rsidR="00185AA5" w:rsidRDefault="00227135">
      <w:pPr>
        <w:widowControl/>
        <w:spacing w:line="560" w:lineRule="exact"/>
        <w:ind w:firstLineChars="200" w:firstLine="480"/>
        <w:rPr>
          <w:rFonts w:ascii="楷体" w:eastAsia="楷体" w:hAnsi="楷体" w:cs="宋体-WinCharSetFFFF-H"/>
          <w:color w:val="000000"/>
          <w:kern w:val="0"/>
          <w:sz w:val="24"/>
        </w:rPr>
      </w:pPr>
      <w:r>
        <w:rPr>
          <w:rFonts w:ascii="楷体" w:eastAsia="楷体" w:hAnsi="楷体" w:cs="宋体-WinCharSetFFFF-H" w:hint="eastAsia"/>
          <w:color w:val="000000"/>
          <w:kern w:val="0"/>
          <w:sz w:val="24"/>
        </w:rPr>
        <w:t xml:space="preserve">（编制提醒： </w:t>
      </w:r>
    </w:p>
    <w:p w:rsidR="00185AA5" w:rsidRDefault="00227135">
      <w:pPr>
        <w:widowControl/>
        <w:spacing w:line="560" w:lineRule="exact"/>
        <w:ind w:firstLineChars="200" w:firstLine="480"/>
        <w:rPr>
          <w:rFonts w:ascii="楷体" w:eastAsia="楷体" w:hAnsi="楷体" w:cs="宋体-WinCharSetFFFF-H"/>
          <w:color w:val="000000"/>
          <w:kern w:val="0"/>
          <w:sz w:val="24"/>
        </w:rPr>
      </w:pPr>
      <w:r>
        <w:rPr>
          <w:rFonts w:ascii="楷体" w:eastAsia="楷体" w:hAnsi="楷体" w:cs="宋体-WinCharSetFFFF-H" w:hint="eastAsia"/>
          <w:color w:val="000000"/>
          <w:kern w:val="0"/>
          <w:sz w:val="24"/>
        </w:rPr>
        <w:lastRenderedPageBreak/>
        <w:t>1.根据《上市公司自律监管指引第5号——交易与关联交易》第二十八条， 公司董事会应当持续跟踪证券投资的进展和风险状况，如发生较大损失等异常情况的，应当立即采取措施并按规定履行信息披露义务。</w:t>
      </w:r>
    </w:p>
    <w:p w:rsidR="00185AA5" w:rsidRDefault="00227135">
      <w:pPr>
        <w:widowControl/>
        <w:spacing w:line="560" w:lineRule="exact"/>
        <w:ind w:firstLineChars="200" w:firstLine="480"/>
        <w:rPr>
          <w:rFonts w:ascii="楷体" w:eastAsia="楷体" w:hAnsi="楷体" w:cs="宋体-WinCharSetFFFF-H"/>
          <w:color w:val="000000"/>
          <w:kern w:val="0"/>
          <w:sz w:val="24"/>
        </w:rPr>
      </w:pPr>
      <w:r>
        <w:rPr>
          <w:rFonts w:ascii="楷体" w:eastAsia="楷体" w:hAnsi="楷体" w:cs="宋体-WinCharSetFFFF-H" w:hint="eastAsia"/>
          <w:color w:val="000000"/>
          <w:kern w:val="0"/>
          <w:sz w:val="24"/>
        </w:rPr>
        <w:t>2.根据《上市公司自律监管指引第5号——交易与关联交易》第三十三条，上市公司进行委托理财，发生特定情形的，应当及时披露相关进展情况和拟采取的应对措施，包括理财产品募集失败、未能完成备案登记、提前终止、到期不能收回；理财产品协议或者相关担保合同主要条款变更；受托方、资金使用方经营或者财务状况出现重大风险事件；其他可能会损害上市公司利益或者具有重要影响的情形。）</w:t>
      </w:r>
    </w:p>
    <w:p w:rsidR="00185AA5" w:rsidRDefault="00185AA5">
      <w:pPr>
        <w:widowControl/>
        <w:spacing w:line="560" w:lineRule="exact"/>
        <w:ind w:firstLineChars="200" w:firstLine="602"/>
        <w:rPr>
          <w:rFonts w:ascii="黑体" w:eastAsia="黑体" w:hAnsi="黑体" w:cs="宋体"/>
          <w:b/>
          <w:color w:val="000000"/>
          <w:kern w:val="0"/>
          <w:sz w:val="30"/>
          <w:szCs w:val="30"/>
        </w:rPr>
      </w:pPr>
    </w:p>
    <w:p w:rsidR="00185AA5" w:rsidRDefault="00227135">
      <w:pPr>
        <w:autoSpaceDE w:val="0"/>
        <w:autoSpaceDN w:val="0"/>
        <w:adjustRightInd w:val="0"/>
        <w:spacing w:line="560" w:lineRule="exact"/>
        <w:ind w:firstLineChars="192" w:firstLine="576"/>
        <w:jc w:val="left"/>
        <w:rPr>
          <w:rFonts w:ascii="仿宋_GB2312" w:eastAsia="仿宋_GB2312" w:hAnsi="宋体" w:cs="宋体-WinCharSetFFFF-H"/>
          <w:color w:val="000000"/>
          <w:kern w:val="0"/>
          <w:sz w:val="30"/>
          <w:szCs w:val="30"/>
        </w:rPr>
      </w:pPr>
      <w:r>
        <w:rPr>
          <w:rFonts w:ascii="仿宋_GB2312" w:eastAsia="仿宋_GB2312" w:hAnsi="宋体" w:cs="宋体-WinCharSetFFFF-H" w:hint="eastAsia"/>
          <w:color w:val="000000"/>
          <w:kern w:val="0"/>
          <w:sz w:val="30"/>
          <w:szCs w:val="30"/>
        </w:rPr>
        <w:t>特此公告。</w:t>
      </w:r>
    </w:p>
    <w:p w:rsidR="00185AA5" w:rsidRDefault="00185AA5">
      <w:pPr>
        <w:autoSpaceDE w:val="0"/>
        <w:autoSpaceDN w:val="0"/>
        <w:adjustRightInd w:val="0"/>
        <w:spacing w:line="560" w:lineRule="exact"/>
        <w:ind w:firstLineChars="192" w:firstLine="576"/>
        <w:jc w:val="left"/>
        <w:rPr>
          <w:rFonts w:ascii="仿宋_GB2312" w:eastAsia="仿宋_GB2312" w:hAnsi="宋体" w:cs="宋体-WinCharSetFFFF-H"/>
          <w:color w:val="000000"/>
          <w:kern w:val="0"/>
          <w:sz w:val="30"/>
          <w:szCs w:val="30"/>
        </w:rPr>
      </w:pPr>
    </w:p>
    <w:p w:rsidR="00185AA5" w:rsidRDefault="00227135">
      <w:pPr>
        <w:autoSpaceDE w:val="0"/>
        <w:autoSpaceDN w:val="0"/>
        <w:adjustRightInd w:val="0"/>
        <w:spacing w:line="560" w:lineRule="exact"/>
        <w:jc w:val="right"/>
        <w:rPr>
          <w:rFonts w:ascii="仿宋_GB2312" w:eastAsia="仿宋_GB2312" w:hAnsi="宋体" w:cs="宋体-WinCharSetFFFF-H"/>
          <w:color w:val="000000"/>
          <w:kern w:val="0"/>
          <w:sz w:val="30"/>
          <w:szCs w:val="30"/>
        </w:rPr>
      </w:pPr>
      <w:r>
        <w:rPr>
          <w:rFonts w:ascii="仿宋_GB2312" w:eastAsia="仿宋_GB2312" w:hAnsi="宋体" w:cs="宋体" w:hint="eastAsia"/>
          <w:color w:val="000000"/>
          <w:kern w:val="0"/>
          <w:sz w:val="30"/>
          <w:szCs w:val="30"/>
        </w:rPr>
        <w:t>××××</w:t>
      </w:r>
      <w:r>
        <w:rPr>
          <w:rFonts w:ascii="仿宋_GB2312" w:eastAsia="仿宋_GB2312" w:hAnsi="宋体" w:cs="宋体-WinCharSetFFFF-H" w:hint="eastAsia"/>
          <w:color w:val="000000"/>
          <w:kern w:val="0"/>
          <w:sz w:val="30"/>
          <w:szCs w:val="30"/>
        </w:rPr>
        <w:t>股份有限公司董事会</w:t>
      </w:r>
    </w:p>
    <w:p w:rsidR="00185AA5" w:rsidRDefault="00227135">
      <w:pPr>
        <w:spacing w:line="560" w:lineRule="exact"/>
        <w:jc w:val="right"/>
        <w:rPr>
          <w:rFonts w:ascii="仿宋_GB2312" w:eastAsia="仿宋_GB2312" w:hAnsi="宋体" w:cs="宋体-WinCharSetFFFF-H"/>
          <w:color w:val="000000"/>
          <w:kern w:val="0"/>
          <w:sz w:val="30"/>
          <w:szCs w:val="30"/>
        </w:rPr>
      </w:pPr>
      <w:r>
        <w:rPr>
          <w:rFonts w:ascii="仿宋_GB2312" w:eastAsia="仿宋_GB2312" w:hAnsi="宋体" w:cs="宋体-WinCharSetFFFF-H" w:hint="eastAsia"/>
          <w:color w:val="000000"/>
          <w:kern w:val="0"/>
          <w:sz w:val="30"/>
          <w:szCs w:val="30"/>
        </w:rPr>
        <w:t xml:space="preserve"> 年  月  日</w:t>
      </w:r>
    </w:p>
    <w:p w:rsidR="00185AA5" w:rsidRDefault="00185AA5">
      <w:pPr>
        <w:spacing w:line="560" w:lineRule="exact"/>
        <w:ind w:right="600"/>
        <w:jc w:val="left"/>
        <w:rPr>
          <w:rFonts w:ascii="仿宋_GB2312" w:eastAsia="仿宋_GB2312" w:hAnsi="宋体" w:cs="宋体-WinCharSetFFFF-H"/>
          <w:color w:val="000000"/>
          <w:kern w:val="0"/>
          <w:sz w:val="30"/>
          <w:szCs w:val="30"/>
        </w:rPr>
      </w:pPr>
    </w:p>
    <w:p w:rsidR="00185AA5" w:rsidRDefault="00227135">
      <w:pPr>
        <w:pStyle w:val="ae"/>
        <w:numPr>
          <w:ilvl w:val="0"/>
          <w:numId w:val="3"/>
        </w:numPr>
        <w:autoSpaceDE w:val="0"/>
        <w:autoSpaceDN w:val="0"/>
        <w:adjustRightInd w:val="0"/>
        <w:snapToGrid w:val="0"/>
        <w:spacing w:line="560" w:lineRule="exact"/>
        <w:ind w:firstLineChars="0"/>
        <w:rPr>
          <w:rFonts w:ascii="仿宋_GB2312" w:eastAsia="仿宋_GB2312" w:hAnsi="宋体"/>
          <w:b/>
          <w:color w:val="000000"/>
          <w:sz w:val="30"/>
          <w:szCs w:val="30"/>
        </w:rPr>
      </w:pPr>
      <w:r>
        <w:rPr>
          <w:rFonts w:ascii="仿宋_GB2312" w:eastAsia="仿宋_GB2312" w:hAnsi="宋体" w:hint="eastAsia"/>
          <w:b/>
          <w:color w:val="000000"/>
          <w:sz w:val="30"/>
          <w:szCs w:val="30"/>
        </w:rPr>
        <w:t>上网公告文件</w:t>
      </w:r>
    </w:p>
    <w:p w:rsidR="00185AA5" w:rsidRDefault="00EF2680">
      <w:pPr>
        <w:autoSpaceDE w:val="0"/>
        <w:autoSpaceDN w:val="0"/>
        <w:adjustRightInd w:val="0"/>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1</w:t>
      </w:r>
      <w:r w:rsidR="00227135">
        <w:rPr>
          <w:rFonts w:ascii="仿宋_GB2312" w:eastAsia="仿宋_GB2312"/>
          <w:color w:val="000000"/>
          <w:sz w:val="30"/>
          <w:szCs w:val="30"/>
        </w:rPr>
        <w:t>.</w:t>
      </w:r>
      <w:r w:rsidR="00227135">
        <w:rPr>
          <w:rFonts w:ascii="仿宋_GB2312" w:eastAsia="仿宋_GB2312" w:hint="eastAsia"/>
          <w:color w:val="000000"/>
          <w:sz w:val="30"/>
          <w:szCs w:val="30"/>
        </w:rPr>
        <w:t>中介机构</w:t>
      </w:r>
      <w:r w:rsidR="00227135">
        <w:rPr>
          <w:rFonts w:ascii="仿宋_GB2312" w:eastAsia="仿宋_GB2312"/>
          <w:color w:val="000000"/>
          <w:sz w:val="30"/>
          <w:szCs w:val="30"/>
        </w:rPr>
        <w:t>意见（如适用）</w:t>
      </w:r>
    </w:p>
    <w:p w:rsidR="00185AA5" w:rsidRPr="00EF2680" w:rsidRDefault="00185AA5">
      <w:pPr>
        <w:autoSpaceDE w:val="0"/>
        <w:autoSpaceDN w:val="0"/>
        <w:adjustRightInd w:val="0"/>
        <w:snapToGrid w:val="0"/>
        <w:spacing w:line="560" w:lineRule="exact"/>
        <w:ind w:firstLineChars="200" w:firstLine="600"/>
        <w:rPr>
          <w:rFonts w:ascii="仿宋_GB2312" w:eastAsia="仿宋_GB2312" w:hAnsi="宋体" w:cs="宋体-WinCharSetFFFF-H"/>
          <w:color w:val="000000"/>
          <w:kern w:val="0"/>
          <w:sz w:val="30"/>
          <w:szCs w:val="30"/>
        </w:rPr>
      </w:pPr>
    </w:p>
    <w:p w:rsidR="00185AA5" w:rsidRDefault="00185AA5">
      <w:pPr>
        <w:widowControl/>
        <w:jc w:val="center"/>
        <w:outlineLvl w:val="0"/>
        <w:rPr>
          <w:rFonts w:ascii="仿宋_GB2312" w:eastAsia="仿宋_GB2312"/>
          <w:color w:val="000000"/>
          <w:sz w:val="30"/>
          <w:szCs w:val="30"/>
        </w:rPr>
      </w:pPr>
    </w:p>
    <w:p w:rsidR="00185AA5" w:rsidRDefault="00185AA5">
      <w:pPr>
        <w:widowControl/>
        <w:jc w:val="center"/>
        <w:outlineLvl w:val="0"/>
        <w:rPr>
          <w:rFonts w:ascii="仿宋_GB2312" w:eastAsia="仿宋_GB2312"/>
          <w:color w:val="000000"/>
          <w:sz w:val="30"/>
          <w:szCs w:val="30"/>
        </w:rPr>
      </w:pPr>
    </w:p>
    <w:p w:rsidR="00D05AB9" w:rsidRDefault="00D05AB9">
      <w:pPr>
        <w:widowControl/>
        <w:jc w:val="left"/>
        <w:rPr>
          <w:rFonts w:ascii="黑体" w:eastAsia="黑体" w:hAnsi="黑体"/>
          <w:b/>
          <w:bCs/>
          <w:kern w:val="44"/>
          <w:sz w:val="32"/>
          <w:szCs w:val="32"/>
        </w:rPr>
      </w:pPr>
      <w:bookmarkStart w:id="4" w:name="_Toc18463"/>
      <w:r>
        <w:rPr>
          <w:rFonts w:ascii="黑体" w:eastAsia="黑体" w:hAnsi="黑体"/>
          <w:b/>
          <w:bCs/>
          <w:kern w:val="44"/>
          <w:sz w:val="32"/>
          <w:szCs w:val="32"/>
        </w:rPr>
        <w:br w:type="page"/>
      </w:r>
      <w:bookmarkStart w:id="5" w:name="_GoBack"/>
      <w:bookmarkEnd w:id="5"/>
    </w:p>
    <w:p w:rsidR="00185AA5" w:rsidRDefault="00227135">
      <w:pPr>
        <w:widowControl/>
        <w:jc w:val="center"/>
        <w:outlineLvl w:val="0"/>
        <w:rPr>
          <w:rFonts w:ascii="黑体" w:eastAsia="黑体" w:hAnsi="黑体"/>
          <w:b/>
          <w:bCs/>
          <w:kern w:val="44"/>
          <w:sz w:val="32"/>
          <w:szCs w:val="32"/>
        </w:rPr>
      </w:pPr>
      <w:r>
        <w:rPr>
          <w:rFonts w:ascii="黑体" w:eastAsia="黑体" w:hAnsi="黑体" w:hint="eastAsia"/>
          <w:b/>
          <w:bCs/>
          <w:kern w:val="44"/>
          <w:sz w:val="32"/>
          <w:szCs w:val="32"/>
        </w:rPr>
        <w:lastRenderedPageBreak/>
        <w:t>二、上</w:t>
      </w:r>
      <w:bookmarkStart w:id="6" w:name="_Toc15475"/>
      <w:bookmarkStart w:id="7" w:name="_Toc3999"/>
      <w:r>
        <w:rPr>
          <w:rFonts w:ascii="黑体" w:eastAsia="黑体" w:hAnsi="黑体" w:hint="eastAsia"/>
          <w:b/>
          <w:bCs/>
          <w:kern w:val="44"/>
          <w:sz w:val="32"/>
          <w:szCs w:val="32"/>
        </w:rPr>
        <w:t>市公司开展期货和衍生品交易公告</w:t>
      </w:r>
      <w:bookmarkEnd w:id="4"/>
      <w:bookmarkEnd w:id="6"/>
      <w:bookmarkEnd w:id="7"/>
    </w:p>
    <w:p w:rsidR="00185AA5" w:rsidRDefault="00227135">
      <w:pPr>
        <w:autoSpaceDE w:val="0"/>
        <w:autoSpaceDN w:val="0"/>
        <w:adjustRightInd w:val="0"/>
        <w:snapToGrid w:val="0"/>
        <w:spacing w:line="560" w:lineRule="exact"/>
        <w:rPr>
          <w:rFonts w:ascii="仿宋_GB2312" w:eastAsia="仿宋_GB2312" w:hAnsi="宋体"/>
          <w:b/>
          <w:sz w:val="30"/>
          <w:szCs w:val="30"/>
        </w:rPr>
      </w:pPr>
      <w:r>
        <w:rPr>
          <w:rFonts w:ascii="仿宋_GB2312" w:eastAsia="仿宋_GB2312" w:hAnsi="宋体" w:hint="eastAsia"/>
          <w:b/>
          <w:sz w:val="30"/>
          <w:szCs w:val="30"/>
        </w:rPr>
        <w:t>适用情形：</w:t>
      </w:r>
    </w:p>
    <w:p w:rsidR="00185AA5" w:rsidRDefault="00227135">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1</w:t>
      </w:r>
      <w:r>
        <w:rPr>
          <w:rFonts w:ascii="仿宋_GB2312" w:eastAsia="仿宋_GB2312"/>
          <w:color w:val="000000"/>
          <w:sz w:val="30"/>
          <w:szCs w:val="30"/>
        </w:rPr>
        <w:t>.</w:t>
      </w:r>
      <w:r>
        <w:rPr>
          <w:rFonts w:ascii="仿宋_GB2312" w:eastAsia="仿宋_GB2312" w:hint="eastAsia"/>
          <w:color w:val="000000"/>
          <w:sz w:val="30"/>
          <w:szCs w:val="30"/>
        </w:rPr>
        <w:t>上市公司开展《上海证券交易所上市公司自律监管指引第5号——交易与关联交易》中规定的期货和衍生品交易的，适用本公告格式。</w:t>
      </w:r>
    </w:p>
    <w:p w:rsidR="00185AA5" w:rsidRDefault="00227135">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w:t>
      </w:r>
      <w:r>
        <w:rPr>
          <w:rFonts w:ascii="仿宋_GB2312" w:eastAsia="仿宋_GB2312"/>
          <w:color w:val="000000"/>
          <w:sz w:val="30"/>
          <w:szCs w:val="30"/>
        </w:rPr>
        <w:t>.</w:t>
      </w:r>
      <w:r>
        <w:rPr>
          <w:rFonts w:ascii="仿宋_GB2312" w:eastAsia="仿宋_GB2312" w:hint="eastAsia"/>
          <w:color w:val="000000"/>
          <w:sz w:val="30"/>
          <w:szCs w:val="30"/>
        </w:rPr>
        <w:t>上市公司进行期货和</w:t>
      </w:r>
      <w:r>
        <w:rPr>
          <w:rFonts w:ascii="仿宋_GB2312" w:eastAsia="仿宋_GB2312"/>
          <w:color w:val="000000"/>
          <w:sz w:val="30"/>
          <w:szCs w:val="30"/>
        </w:rPr>
        <w:t>衍生品交易，发生</w:t>
      </w:r>
      <w:r>
        <w:rPr>
          <w:rFonts w:ascii="仿宋_GB2312" w:eastAsia="仿宋_GB2312" w:hint="eastAsia"/>
          <w:color w:val="000000"/>
          <w:sz w:val="30"/>
          <w:szCs w:val="30"/>
        </w:rPr>
        <w:t>本公告格式</w:t>
      </w:r>
      <w:r>
        <w:rPr>
          <w:rFonts w:ascii="仿宋_GB2312" w:eastAsia="仿宋_GB2312"/>
          <w:color w:val="000000"/>
          <w:sz w:val="30"/>
          <w:szCs w:val="30"/>
        </w:rPr>
        <w:t>规定的特定情形的，应</w:t>
      </w:r>
      <w:r>
        <w:rPr>
          <w:rFonts w:ascii="仿宋_GB2312" w:eastAsia="仿宋_GB2312" w:hint="eastAsia"/>
          <w:color w:val="000000"/>
          <w:sz w:val="30"/>
          <w:szCs w:val="30"/>
        </w:rPr>
        <w:t>当</w:t>
      </w:r>
      <w:r>
        <w:rPr>
          <w:rFonts w:ascii="仿宋_GB2312" w:eastAsia="仿宋_GB2312"/>
          <w:color w:val="000000"/>
          <w:sz w:val="30"/>
          <w:szCs w:val="30"/>
        </w:rPr>
        <w:t>及时披露相关进展情况和拟采取的应对措施。</w:t>
      </w:r>
    </w:p>
    <w:p w:rsidR="00185AA5" w:rsidRDefault="00185AA5">
      <w:pPr>
        <w:spacing w:line="560" w:lineRule="exact"/>
        <w:ind w:firstLineChars="200" w:firstLine="600"/>
        <w:rPr>
          <w:rFonts w:ascii="仿宋_GB2312" w:eastAsia="仿宋_GB2312" w:hAnsi="宋体" w:cs="宋体"/>
          <w:sz w:val="30"/>
          <w:szCs w:val="30"/>
        </w:rPr>
      </w:pPr>
    </w:p>
    <w:p w:rsidR="00185AA5" w:rsidRDefault="00227135">
      <w:pPr>
        <w:adjustRightInd w:val="0"/>
        <w:snapToGrid w:val="0"/>
        <w:spacing w:line="560" w:lineRule="exact"/>
        <w:rPr>
          <w:rFonts w:ascii="仿宋_GB2312" w:eastAsia="仿宋_GB2312" w:hAnsi="宋体"/>
          <w:sz w:val="30"/>
          <w:szCs w:val="30"/>
        </w:rPr>
      </w:pPr>
      <w:r>
        <w:rPr>
          <w:rFonts w:ascii="仿宋_GB2312" w:eastAsia="仿宋_GB2312" w:hAnsi="宋体" w:hint="eastAsia"/>
          <w:sz w:val="30"/>
          <w:szCs w:val="30"/>
        </w:rPr>
        <w:t>证券代码：             证券简称：            公告编号：</w:t>
      </w:r>
    </w:p>
    <w:p w:rsidR="00185AA5" w:rsidRDefault="00185AA5">
      <w:pPr>
        <w:adjustRightInd w:val="0"/>
        <w:snapToGrid w:val="0"/>
        <w:spacing w:line="560" w:lineRule="exact"/>
        <w:jc w:val="center"/>
        <w:rPr>
          <w:rFonts w:ascii="仿宋_GB2312" w:eastAsia="仿宋_GB2312" w:hAnsi="宋体"/>
          <w:color w:val="000000"/>
          <w:sz w:val="30"/>
          <w:szCs w:val="30"/>
        </w:rPr>
      </w:pPr>
    </w:p>
    <w:p w:rsidR="00185AA5" w:rsidRDefault="00227135">
      <w:pPr>
        <w:snapToGrid w:val="0"/>
        <w:spacing w:line="560" w:lineRule="exact"/>
        <w:jc w:val="center"/>
        <w:rPr>
          <w:rFonts w:ascii="仿宋_GB2312" w:eastAsia="仿宋_GB2312" w:hAnsi="宋体" w:cs="黑体-WinCharSetFFFF-H"/>
          <w:kern w:val="0"/>
          <w:sz w:val="30"/>
          <w:szCs w:val="30"/>
        </w:rPr>
      </w:pPr>
      <w:r>
        <w:rPr>
          <w:rFonts w:ascii="仿宋_GB2312" w:eastAsia="仿宋_GB2312" w:hAnsi="宋体" w:hint="eastAsia"/>
          <w:color w:val="000000"/>
          <w:sz w:val="30"/>
          <w:szCs w:val="30"/>
        </w:rPr>
        <w:t>X</w:t>
      </w:r>
      <w:r>
        <w:rPr>
          <w:rFonts w:ascii="仿宋_GB2312" w:eastAsia="仿宋_GB2312" w:hAnsi="宋体"/>
          <w:color w:val="000000"/>
          <w:sz w:val="30"/>
          <w:szCs w:val="30"/>
        </w:rPr>
        <w:t>XXX</w:t>
      </w:r>
      <w:r>
        <w:rPr>
          <w:rFonts w:ascii="仿宋_GB2312" w:eastAsia="仿宋_GB2312" w:hAnsi="宋体" w:hint="eastAsia"/>
          <w:color w:val="000000"/>
          <w:sz w:val="30"/>
          <w:szCs w:val="30"/>
        </w:rPr>
        <w:t>股份有限公司开展期货和</w:t>
      </w:r>
      <w:r>
        <w:rPr>
          <w:rFonts w:ascii="仿宋_GB2312" w:eastAsia="仿宋_GB2312" w:hAnsi="宋体"/>
          <w:color w:val="000000"/>
          <w:sz w:val="30"/>
          <w:szCs w:val="30"/>
        </w:rPr>
        <w:t>衍生品交易</w:t>
      </w:r>
      <w:r>
        <w:rPr>
          <w:rFonts w:ascii="仿宋_GB2312" w:eastAsia="仿宋_GB2312" w:hAnsi="宋体" w:cs="黑体-WinCharSetFFFF-H" w:hint="eastAsia"/>
          <w:kern w:val="0"/>
          <w:sz w:val="30"/>
          <w:szCs w:val="30"/>
        </w:rPr>
        <w:t>公告</w:t>
      </w:r>
    </w:p>
    <w:p w:rsidR="00185AA5" w:rsidRDefault="00227135">
      <w:pPr>
        <w:snapToGrid w:val="0"/>
        <w:spacing w:line="560" w:lineRule="exact"/>
        <w:jc w:val="center"/>
        <w:rPr>
          <w:rFonts w:ascii="楷体" w:eastAsia="楷体" w:hAnsi="楷体" w:cs="宋体-WinCharSetFFFF-H"/>
          <w:color w:val="000000"/>
          <w:kern w:val="0"/>
          <w:sz w:val="24"/>
        </w:rPr>
      </w:pPr>
      <w:r>
        <w:rPr>
          <w:rFonts w:ascii="楷体" w:eastAsia="楷体" w:hAnsi="楷体" w:cs="宋体-WinCharSetFFFF-H" w:hint="eastAsia"/>
          <w:color w:val="000000"/>
          <w:kern w:val="0"/>
          <w:sz w:val="24"/>
        </w:rPr>
        <w:t>（编制提醒：以获取投资收益为目的开展期货和衍生品交易的，不得在公告标题中使用“套期保值”“风险管理”等可能使投资者对交易目的产生误解的词语。）</w:t>
      </w:r>
    </w:p>
    <w:p w:rsidR="00185AA5" w:rsidRDefault="00185AA5">
      <w:pPr>
        <w:snapToGrid w:val="0"/>
        <w:spacing w:line="560" w:lineRule="exact"/>
        <w:jc w:val="center"/>
        <w:rPr>
          <w:rFonts w:ascii="仿宋_GB2312" w:eastAsia="仿宋_GB2312" w:hAnsi="宋体"/>
          <w:color w:val="000000"/>
          <w:sz w:val="30"/>
          <w:szCs w:val="30"/>
        </w:rPr>
      </w:pPr>
    </w:p>
    <w:p w:rsidR="00185AA5" w:rsidRDefault="00227135">
      <w:pPr>
        <w:pBdr>
          <w:top w:val="single" w:sz="4" w:space="1" w:color="auto"/>
          <w:left w:val="single" w:sz="4" w:space="4" w:color="auto"/>
          <w:bottom w:val="single" w:sz="4" w:space="2" w:color="auto"/>
          <w:right w:val="single" w:sz="4" w:space="4" w:color="auto"/>
        </w:pBdr>
        <w:adjustRightInd w:val="0"/>
        <w:spacing w:line="560" w:lineRule="exact"/>
        <w:rPr>
          <w:rFonts w:ascii="仿宋_GB2312" w:eastAsia="仿宋_GB2312" w:hAnsi="宋体"/>
          <w:color w:val="000000"/>
          <w:sz w:val="30"/>
          <w:szCs w:val="30"/>
        </w:rPr>
      </w:pPr>
      <w:r>
        <w:rPr>
          <w:rFonts w:ascii="仿宋_GB2312" w:eastAsia="仿宋_GB2312" w:hAnsi="宋体" w:hint="eastAsia"/>
          <w:color w:val="000000"/>
          <w:sz w:val="30"/>
          <w:szCs w:val="30"/>
        </w:rPr>
        <w:t xml:space="preserve">    本公司董事会及全体董事保证本公告内容不存在任何虚假记载、误导性陈述或者重大遗漏，并对其内容的真实性、准确性和完整性依法承担法律责任。</w:t>
      </w:r>
    </w:p>
    <w:p w:rsidR="00185AA5" w:rsidRDefault="00227135">
      <w:pPr>
        <w:pBdr>
          <w:top w:val="single" w:sz="4" w:space="1" w:color="auto"/>
          <w:left w:val="single" w:sz="4" w:space="4" w:color="auto"/>
          <w:bottom w:val="single" w:sz="4" w:space="2" w:color="auto"/>
          <w:right w:val="single" w:sz="4" w:space="4" w:color="auto"/>
        </w:pBdr>
        <w:adjustRightInd w:val="0"/>
        <w:spacing w:line="560" w:lineRule="exact"/>
        <w:rPr>
          <w:rFonts w:ascii="仿宋_GB2312" w:eastAsia="仿宋_GB2312" w:hAnsi="宋体"/>
          <w:color w:val="000000"/>
          <w:sz w:val="30"/>
          <w:szCs w:val="30"/>
        </w:rPr>
      </w:pPr>
      <w:r>
        <w:rPr>
          <w:rFonts w:ascii="仿宋_GB2312" w:eastAsia="仿宋_GB2312" w:hAnsi="宋体" w:hint="eastAsia"/>
          <w:color w:val="000000"/>
          <w:sz w:val="30"/>
          <w:szCs w:val="30"/>
        </w:rPr>
        <w:t xml:space="preserve">    如有董事对临时公告内容的真实性、准确性和完整性无法保证或存在异议的，公司应当在公告中作特别提示。</w:t>
      </w:r>
    </w:p>
    <w:p w:rsidR="00185AA5" w:rsidRDefault="00185AA5">
      <w:pPr>
        <w:adjustRightInd w:val="0"/>
        <w:snapToGrid w:val="0"/>
        <w:spacing w:line="560" w:lineRule="exact"/>
        <w:rPr>
          <w:rFonts w:ascii="仿宋_GB2312" w:eastAsia="仿宋_GB2312" w:hAnsi="宋体"/>
          <w:sz w:val="30"/>
          <w:szCs w:val="30"/>
        </w:rPr>
      </w:pPr>
    </w:p>
    <w:p w:rsidR="00185AA5" w:rsidRDefault="00227135">
      <w:pPr>
        <w:adjustRightInd w:val="0"/>
        <w:snapToGrid w:val="0"/>
        <w:spacing w:line="56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重要内容提示：</w:t>
      </w:r>
    </w:p>
    <w:p w:rsidR="00185AA5" w:rsidRDefault="00227135">
      <w:pPr>
        <w:numPr>
          <w:ilvl w:val="0"/>
          <w:numId w:val="1"/>
        </w:numPr>
        <w:adjustRightInd w:val="0"/>
        <w:snapToGrid w:val="0"/>
        <w:spacing w:line="560" w:lineRule="exact"/>
        <w:ind w:left="1020"/>
        <w:rPr>
          <w:rFonts w:ascii="仿宋_GB2312" w:eastAsia="仿宋_GB2312" w:hAnsi="宋体"/>
          <w:bCs/>
          <w:sz w:val="30"/>
          <w:szCs w:val="30"/>
        </w:rPr>
      </w:pPr>
      <w:r>
        <w:rPr>
          <w:rFonts w:ascii="仿宋_GB2312" w:eastAsia="仿宋_GB2312" w:hAnsi="宋体" w:hint="eastAsia"/>
          <w:bCs/>
          <w:sz w:val="30"/>
          <w:szCs w:val="30"/>
        </w:rPr>
        <w:t>交易目的、交易品种、交易工具、交易场所和交易金额</w:t>
      </w:r>
    </w:p>
    <w:p w:rsidR="00185AA5" w:rsidRDefault="00227135">
      <w:pPr>
        <w:pStyle w:val="ae"/>
        <w:numPr>
          <w:ilvl w:val="0"/>
          <w:numId w:val="2"/>
        </w:numPr>
        <w:adjustRightInd w:val="0"/>
        <w:snapToGrid w:val="0"/>
        <w:spacing w:line="560" w:lineRule="exact"/>
        <w:ind w:firstLineChars="0"/>
        <w:rPr>
          <w:rFonts w:ascii="仿宋_GB2312" w:eastAsia="仿宋_GB2312" w:hAnsi="宋体"/>
          <w:sz w:val="30"/>
          <w:szCs w:val="30"/>
        </w:rPr>
      </w:pPr>
      <w:r>
        <w:rPr>
          <w:rFonts w:ascii="仿宋_GB2312" w:eastAsia="仿宋_GB2312" w:hAnsi="宋体" w:hint="eastAsia"/>
          <w:bCs/>
          <w:sz w:val="30"/>
          <w:szCs w:val="30"/>
        </w:rPr>
        <w:t>已履行及拟履行的审议程序</w:t>
      </w:r>
    </w:p>
    <w:p w:rsidR="00185AA5" w:rsidRDefault="00227135">
      <w:pPr>
        <w:pStyle w:val="ae"/>
        <w:numPr>
          <w:ilvl w:val="0"/>
          <w:numId w:val="2"/>
        </w:numPr>
        <w:adjustRightInd w:val="0"/>
        <w:snapToGrid w:val="0"/>
        <w:spacing w:line="560" w:lineRule="exact"/>
        <w:ind w:firstLineChars="0"/>
        <w:rPr>
          <w:rFonts w:ascii="仿宋_GB2312" w:eastAsia="仿宋_GB2312" w:hAnsi="宋体"/>
          <w:sz w:val="30"/>
          <w:szCs w:val="30"/>
        </w:rPr>
      </w:pPr>
      <w:r>
        <w:rPr>
          <w:rFonts w:ascii="仿宋_GB2312" w:eastAsia="仿宋_GB2312" w:hAnsi="宋体" w:hint="eastAsia"/>
          <w:bCs/>
          <w:sz w:val="30"/>
          <w:szCs w:val="30"/>
        </w:rPr>
        <w:t>特别</w:t>
      </w:r>
      <w:r>
        <w:rPr>
          <w:rFonts w:ascii="仿宋_GB2312" w:eastAsia="仿宋_GB2312" w:hAnsi="宋体"/>
          <w:bCs/>
          <w:sz w:val="30"/>
          <w:szCs w:val="30"/>
        </w:rPr>
        <w:t>风险提示</w:t>
      </w:r>
    </w:p>
    <w:p w:rsidR="00185AA5" w:rsidRDefault="00227135">
      <w:pPr>
        <w:widowControl/>
        <w:spacing w:line="560" w:lineRule="exact"/>
        <w:ind w:firstLineChars="200" w:firstLine="602"/>
        <w:rPr>
          <w:rFonts w:ascii="黑体" w:eastAsia="黑体" w:hAnsi="黑体" w:cs="宋体"/>
          <w:b/>
          <w:color w:val="000000"/>
          <w:kern w:val="0"/>
          <w:sz w:val="30"/>
          <w:szCs w:val="30"/>
        </w:rPr>
      </w:pPr>
      <w:r>
        <w:rPr>
          <w:rFonts w:ascii="黑体" w:eastAsia="黑体" w:hAnsi="黑体" w:cs="宋体" w:hint="eastAsia"/>
          <w:b/>
          <w:color w:val="000000"/>
          <w:kern w:val="0"/>
          <w:sz w:val="30"/>
          <w:szCs w:val="30"/>
        </w:rPr>
        <w:lastRenderedPageBreak/>
        <w:t>一、交易情况概述</w:t>
      </w:r>
    </w:p>
    <w:p w:rsidR="00185AA5" w:rsidRDefault="00227135">
      <w:pPr>
        <w:widowControl/>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（一）交易目的</w:t>
      </w:r>
    </w:p>
    <w:p w:rsidR="00185AA5" w:rsidRDefault="00227135">
      <w:pPr>
        <w:widowControl/>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准确披露</w:t>
      </w:r>
      <w:r>
        <w:rPr>
          <w:rFonts w:ascii="仿宋_GB2312" w:eastAsia="仿宋_GB2312" w:hAnsi="宋体" w:cs="宋体"/>
          <w:color w:val="000000"/>
          <w:kern w:val="0"/>
          <w:sz w:val="30"/>
          <w:szCs w:val="30"/>
        </w:rPr>
        <w:t>本次</w:t>
      </w:r>
      <w:r>
        <w:rPr>
          <w:rFonts w:ascii="仿宋_GB2312" w:eastAsia="仿宋_GB2312" w:hAnsi="宋体" w:cs="宋体" w:hint="eastAsia"/>
          <w:color w:val="000000"/>
          <w:kern w:val="0"/>
          <w:sz w:val="30"/>
          <w:szCs w:val="30"/>
        </w:rPr>
        <w:t>期货和</w:t>
      </w:r>
      <w:r>
        <w:rPr>
          <w:rFonts w:ascii="仿宋_GB2312" w:eastAsia="仿宋_GB2312" w:hAnsi="宋体" w:cs="宋体"/>
          <w:color w:val="000000"/>
          <w:kern w:val="0"/>
          <w:sz w:val="30"/>
          <w:szCs w:val="30"/>
        </w:rPr>
        <w:t>衍生品交易的目的</w:t>
      </w:r>
      <w:r>
        <w:rPr>
          <w:rFonts w:ascii="仿宋_GB2312" w:eastAsia="仿宋_GB2312" w:hAnsi="宋体" w:cs="宋体" w:hint="eastAsia"/>
          <w:color w:val="000000"/>
          <w:kern w:val="0"/>
          <w:sz w:val="30"/>
          <w:szCs w:val="30"/>
        </w:rPr>
        <w:t>（获取投资收益、套期保值）</w:t>
      </w:r>
      <w:r>
        <w:rPr>
          <w:rFonts w:ascii="仿宋_GB2312" w:eastAsia="仿宋_GB2312" w:hAnsi="宋体" w:cs="宋体"/>
          <w:color w:val="000000"/>
          <w:kern w:val="0"/>
          <w:sz w:val="30"/>
          <w:szCs w:val="30"/>
        </w:rPr>
        <w:t>，</w:t>
      </w:r>
      <w:r>
        <w:rPr>
          <w:rFonts w:ascii="仿宋_GB2312" w:eastAsia="仿宋_GB2312" w:hAnsi="宋体" w:cs="宋体" w:hint="eastAsia"/>
          <w:color w:val="000000"/>
          <w:kern w:val="0"/>
          <w:sz w:val="30"/>
          <w:szCs w:val="30"/>
        </w:rPr>
        <w:t>结合公司主营业务说明交易的必要性、可行性、与公司日常经营需求的相关程度</w:t>
      </w:r>
      <w:r>
        <w:rPr>
          <w:rFonts w:ascii="仿宋_GB2312" w:eastAsia="仿宋_GB2312" w:hAnsi="宋体" w:cs="宋体"/>
          <w:color w:val="000000"/>
          <w:kern w:val="0"/>
          <w:sz w:val="30"/>
          <w:szCs w:val="30"/>
        </w:rPr>
        <w:t>，公司资金使用安排是否合理等情况。</w:t>
      </w:r>
    </w:p>
    <w:p w:rsidR="00185AA5" w:rsidRDefault="00227135">
      <w:pPr>
        <w:widowControl/>
        <w:spacing w:line="560" w:lineRule="exact"/>
        <w:ind w:firstLineChars="200" w:firstLine="480"/>
        <w:rPr>
          <w:rFonts w:ascii="楷体" w:eastAsia="楷体" w:hAnsi="楷体" w:cs="宋体-WinCharSetFFFF-H"/>
          <w:color w:val="000000"/>
          <w:kern w:val="0"/>
          <w:sz w:val="24"/>
        </w:rPr>
      </w:pPr>
      <w:r>
        <w:rPr>
          <w:rFonts w:ascii="楷体" w:eastAsia="楷体" w:hAnsi="楷体" w:cs="宋体-WinCharSetFFFF-H" w:hint="eastAsia"/>
          <w:color w:val="000000"/>
          <w:kern w:val="0"/>
          <w:sz w:val="24"/>
        </w:rPr>
        <w:t>（编制提醒：以获取投资收益为目的开展期货和衍生品交易的，不得在公告标题和重要内容提示中使用“套期保值”“风险管理”等可能使投资者对交易目的产生误解的词语。）</w:t>
      </w:r>
    </w:p>
    <w:p w:rsidR="00185AA5" w:rsidRDefault="00227135">
      <w:pPr>
        <w:widowControl/>
        <w:spacing w:line="560" w:lineRule="exact"/>
        <w:ind w:firstLineChars="200" w:firstLine="600"/>
        <w:rPr>
          <w:rFonts w:ascii="仿宋_GB2312" w:eastAsia="仿宋_GB2312" w:hAnsiTheme="minorEastAsia"/>
          <w:color w:val="000000" w:themeColor="text1"/>
          <w:kern w:val="0"/>
          <w:sz w:val="30"/>
          <w:szCs w:val="30"/>
        </w:rPr>
      </w:pPr>
      <w:r>
        <w:rPr>
          <w:rFonts w:ascii="仿宋_GB2312" w:eastAsia="仿宋_GB2312" w:hAnsiTheme="minorEastAsia" w:hint="eastAsia"/>
          <w:color w:val="000000" w:themeColor="text1"/>
          <w:kern w:val="0"/>
          <w:sz w:val="30"/>
          <w:szCs w:val="30"/>
        </w:rPr>
        <w:t>公司以套期保值为目的开展期货和衍生品交易的，应当说明期货和衍生品合约类别、预期管理的风险敞口，明确两者是否存在风险相互对冲的经济关系，以及如何运用期货和衍生品合约对相关风险敞口进行套期保值，并说明套期保值预计可实现的效果。</w:t>
      </w:r>
    </w:p>
    <w:p w:rsidR="00185AA5" w:rsidRDefault="00227135">
      <w:pPr>
        <w:widowControl/>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（二</w:t>
      </w:r>
      <w:r>
        <w:rPr>
          <w:rFonts w:ascii="仿宋_GB2312" w:eastAsia="仿宋_GB2312" w:hAnsi="宋体" w:cs="宋体"/>
          <w:color w:val="000000"/>
          <w:kern w:val="0"/>
          <w:sz w:val="30"/>
          <w:szCs w:val="30"/>
        </w:rPr>
        <w:t>）</w:t>
      </w:r>
      <w:r>
        <w:rPr>
          <w:rFonts w:ascii="仿宋_GB2312" w:eastAsia="仿宋_GB2312" w:hAnsi="宋体" w:cs="宋体" w:hint="eastAsia"/>
          <w:color w:val="000000"/>
          <w:kern w:val="0"/>
          <w:sz w:val="30"/>
          <w:szCs w:val="30"/>
        </w:rPr>
        <w:t>交易金额</w:t>
      </w:r>
    </w:p>
    <w:p w:rsidR="00185AA5" w:rsidRDefault="00227135">
      <w:pPr>
        <w:widowControl/>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说明预计动用的交易保证金和权利金上限（包括为交易而提供的担保物价值、预计占用的金融机构授信额度、为应急措施所预留的保证金等），预计任一交易日持有的最高合约价值。</w:t>
      </w:r>
    </w:p>
    <w:p w:rsidR="00185AA5" w:rsidRDefault="00227135">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上市公司对未来12个月内期货和衍生品交易的范围、额度及期限等进行合理预计的，应明确期限内任一</w:t>
      </w:r>
      <w:r>
        <w:rPr>
          <w:rFonts w:ascii="仿宋_GB2312" w:eastAsia="仿宋_GB2312"/>
          <w:color w:val="000000"/>
          <w:sz w:val="30"/>
          <w:szCs w:val="30"/>
        </w:rPr>
        <w:t>时点的</w:t>
      </w:r>
      <w:r>
        <w:rPr>
          <w:rFonts w:ascii="仿宋_GB2312" w:eastAsia="仿宋_GB2312" w:hint="eastAsia"/>
          <w:color w:val="000000"/>
          <w:sz w:val="30"/>
          <w:szCs w:val="30"/>
        </w:rPr>
        <w:t>交易金额（含前述交易的收益进行再交易的相关金额）不超过已审议额度。</w:t>
      </w:r>
    </w:p>
    <w:p w:rsidR="00185AA5" w:rsidRDefault="00227135">
      <w:pPr>
        <w:widowControl/>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（三）资金来源</w:t>
      </w:r>
    </w:p>
    <w:p w:rsidR="00185AA5" w:rsidRDefault="00227135">
      <w:pPr>
        <w:widowControl/>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说明本次交易的资金来源，如自有资金、借贷资金等，明确是否涉及募集资金。</w:t>
      </w:r>
    </w:p>
    <w:p w:rsidR="00185AA5" w:rsidRDefault="00227135">
      <w:pPr>
        <w:widowControl/>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（四</w:t>
      </w:r>
      <w:r>
        <w:rPr>
          <w:rFonts w:ascii="仿宋_GB2312" w:eastAsia="仿宋_GB2312" w:hAnsi="宋体" w:cs="宋体"/>
          <w:color w:val="000000"/>
          <w:kern w:val="0"/>
          <w:sz w:val="30"/>
          <w:szCs w:val="30"/>
        </w:rPr>
        <w:t>）</w:t>
      </w:r>
      <w:r>
        <w:rPr>
          <w:rFonts w:ascii="仿宋_GB2312" w:eastAsia="仿宋_GB2312" w:hAnsi="宋体" w:cs="宋体" w:hint="eastAsia"/>
          <w:color w:val="000000"/>
          <w:kern w:val="0"/>
          <w:sz w:val="30"/>
          <w:szCs w:val="30"/>
        </w:rPr>
        <w:t>交易方式</w:t>
      </w:r>
    </w:p>
    <w:p w:rsidR="00185AA5" w:rsidRDefault="00227135">
      <w:pPr>
        <w:widowControl/>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lastRenderedPageBreak/>
        <w:t>说明具体</w:t>
      </w:r>
      <w:r>
        <w:rPr>
          <w:rFonts w:ascii="仿宋_GB2312" w:eastAsia="仿宋_GB2312" w:hAnsi="宋体" w:cs="宋体" w:hint="eastAsia"/>
          <w:color w:val="000000"/>
          <w:kern w:val="0"/>
          <w:sz w:val="30"/>
          <w:szCs w:val="30"/>
        </w:rPr>
        <w:t>交易</w:t>
      </w:r>
      <w:r>
        <w:rPr>
          <w:rFonts w:ascii="仿宋_GB2312" w:eastAsia="仿宋_GB2312" w:hAnsi="宋体" w:cs="宋体"/>
          <w:color w:val="000000"/>
          <w:kern w:val="0"/>
          <w:sz w:val="30"/>
          <w:szCs w:val="30"/>
        </w:rPr>
        <w:t>品种、</w:t>
      </w:r>
      <w:r>
        <w:rPr>
          <w:rFonts w:ascii="仿宋_GB2312" w:eastAsia="仿宋_GB2312" w:hAnsi="宋体" w:cs="宋体" w:hint="eastAsia"/>
          <w:color w:val="000000"/>
          <w:kern w:val="0"/>
          <w:sz w:val="30"/>
          <w:szCs w:val="30"/>
        </w:rPr>
        <w:t>交易工具及交易场所。以套期保值为目的开展期货和衍生品交易的，说明属于何种交易类型。如拟在境外开展期货和衍生品交易的，应当说明交易的必要性。拟开展场外衍生品交易的，应当说明交易必要性、产品结构复杂程度，交易对手方的基本情况、履约能力介绍、交易合同生效条件、附加条件以及争议处理方式等主要条款。</w:t>
      </w:r>
    </w:p>
    <w:p w:rsidR="00185AA5" w:rsidRDefault="00227135">
      <w:pPr>
        <w:autoSpaceDE w:val="0"/>
        <w:autoSpaceDN w:val="0"/>
        <w:adjustRightInd w:val="0"/>
        <w:spacing w:line="560" w:lineRule="exact"/>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（五</w:t>
      </w:r>
      <w:r>
        <w:rPr>
          <w:rFonts w:ascii="仿宋_GB2312" w:eastAsia="仿宋_GB2312" w:hAnsi="宋体" w:cs="宋体"/>
          <w:color w:val="000000"/>
          <w:kern w:val="0"/>
          <w:sz w:val="30"/>
          <w:szCs w:val="30"/>
        </w:rPr>
        <w:t>）</w:t>
      </w:r>
      <w:r>
        <w:rPr>
          <w:rFonts w:ascii="仿宋_GB2312" w:eastAsia="仿宋_GB2312" w:hAnsi="宋体" w:cs="宋体" w:hint="eastAsia"/>
          <w:color w:val="000000"/>
          <w:kern w:val="0"/>
          <w:sz w:val="30"/>
          <w:szCs w:val="30"/>
        </w:rPr>
        <w:t>交易</w:t>
      </w:r>
      <w:r>
        <w:rPr>
          <w:rFonts w:ascii="仿宋_GB2312" w:eastAsia="仿宋_GB2312" w:hAnsi="宋体" w:cs="宋体"/>
          <w:color w:val="000000"/>
          <w:kern w:val="0"/>
          <w:sz w:val="30"/>
          <w:szCs w:val="30"/>
        </w:rPr>
        <w:t>期限</w:t>
      </w:r>
    </w:p>
    <w:p w:rsidR="00185AA5" w:rsidRDefault="00227135">
      <w:pPr>
        <w:autoSpaceDE w:val="0"/>
        <w:autoSpaceDN w:val="0"/>
        <w:adjustRightInd w:val="0"/>
        <w:spacing w:line="560" w:lineRule="exact"/>
        <w:ind w:firstLineChars="200" w:firstLine="600"/>
        <w:jc w:val="left"/>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说明本次授权在</w:t>
      </w:r>
      <w:r>
        <w:rPr>
          <w:rFonts w:ascii="仿宋_GB2312" w:eastAsia="仿宋_GB2312" w:hAnsi="宋体" w:cs="宋体" w:hint="eastAsia"/>
          <w:color w:val="000000"/>
          <w:kern w:val="0"/>
          <w:sz w:val="30"/>
          <w:szCs w:val="30"/>
        </w:rPr>
        <w:t>交易</w:t>
      </w:r>
      <w:r>
        <w:rPr>
          <w:rFonts w:ascii="仿宋_GB2312" w:eastAsia="仿宋_GB2312" w:hAnsi="宋体" w:cs="宋体"/>
          <w:color w:val="000000"/>
          <w:kern w:val="0"/>
          <w:sz w:val="30"/>
          <w:szCs w:val="30"/>
        </w:rPr>
        <w:t>额度范围内进行</w:t>
      </w:r>
      <w:r>
        <w:rPr>
          <w:rFonts w:ascii="仿宋_GB2312" w:eastAsia="仿宋_GB2312" w:hAnsi="宋体" w:cs="宋体" w:hint="eastAsia"/>
          <w:color w:val="000000"/>
          <w:kern w:val="0"/>
          <w:sz w:val="30"/>
          <w:szCs w:val="30"/>
        </w:rPr>
        <w:t>期货和</w:t>
      </w:r>
      <w:r>
        <w:rPr>
          <w:rFonts w:ascii="仿宋_GB2312" w:eastAsia="仿宋_GB2312" w:hAnsi="宋体" w:cs="宋体"/>
          <w:color w:val="000000"/>
          <w:kern w:val="0"/>
          <w:sz w:val="30"/>
          <w:szCs w:val="30"/>
        </w:rPr>
        <w:t>衍生品交易的期限</w:t>
      </w:r>
      <w:r>
        <w:rPr>
          <w:rFonts w:ascii="仿宋_GB2312" w:eastAsia="仿宋_GB2312" w:hAnsi="宋体" w:cs="宋体" w:hint="eastAsia"/>
          <w:color w:val="000000"/>
          <w:kern w:val="0"/>
          <w:sz w:val="30"/>
          <w:szCs w:val="30"/>
        </w:rPr>
        <w:t>，</w:t>
      </w:r>
      <w:r>
        <w:rPr>
          <w:rFonts w:ascii="仿宋_GB2312" w:eastAsia="仿宋_GB2312" w:hAnsiTheme="minorEastAsia" w:hint="eastAsia"/>
          <w:color w:val="000000" w:themeColor="text1"/>
          <w:kern w:val="0"/>
          <w:sz w:val="30"/>
          <w:szCs w:val="30"/>
        </w:rPr>
        <w:t>相关额度的使用期限不应超过12个月。</w:t>
      </w:r>
    </w:p>
    <w:p w:rsidR="00185AA5" w:rsidRDefault="00185AA5">
      <w:pPr>
        <w:widowControl/>
        <w:spacing w:line="560" w:lineRule="exact"/>
        <w:ind w:firstLineChars="200" w:firstLine="602"/>
        <w:rPr>
          <w:rFonts w:ascii="黑体" w:eastAsia="黑体" w:hAnsi="黑体" w:cs="宋体"/>
          <w:b/>
          <w:color w:val="000000"/>
          <w:kern w:val="0"/>
          <w:sz w:val="30"/>
          <w:szCs w:val="30"/>
        </w:rPr>
      </w:pPr>
    </w:p>
    <w:p w:rsidR="00185AA5" w:rsidRDefault="00227135">
      <w:pPr>
        <w:widowControl/>
        <w:spacing w:line="560" w:lineRule="exact"/>
        <w:ind w:firstLineChars="200" w:firstLine="602"/>
        <w:rPr>
          <w:rFonts w:ascii="黑体" w:eastAsia="黑体" w:hAnsi="黑体" w:cs="宋体"/>
          <w:b/>
          <w:color w:val="000000"/>
          <w:kern w:val="0"/>
          <w:sz w:val="30"/>
          <w:szCs w:val="30"/>
        </w:rPr>
      </w:pPr>
      <w:r>
        <w:rPr>
          <w:rFonts w:ascii="黑体" w:eastAsia="黑体" w:hAnsi="黑体" w:cs="宋体" w:hint="eastAsia"/>
          <w:b/>
          <w:color w:val="000000"/>
          <w:kern w:val="0"/>
          <w:sz w:val="30"/>
          <w:szCs w:val="30"/>
        </w:rPr>
        <w:t>二</w:t>
      </w:r>
      <w:r>
        <w:rPr>
          <w:rFonts w:ascii="黑体" w:eastAsia="黑体" w:hAnsi="黑体" w:cs="宋体"/>
          <w:b/>
          <w:color w:val="000000"/>
          <w:kern w:val="0"/>
          <w:sz w:val="30"/>
          <w:szCs w:val="30"/>
        </w:rPr>
        <w:t>、</w:t>
      </w:r>
      <w:r>
        <w:rPr>
          <w:rFonts w:ascii="黑体" w:eastAsia="黑体" w:hAnsi="黑体" w:cs="宋体" w:hint="eastAsia"/>
          <w:b/>
          <w:color w:val="000000"/>
          <w:kern w:val="0"/>
          <w:sz w:val="30"/>
          <w:szCs w:val="30"/>
        </w:rPr>
        <w:t>审议程序</w:t>
      </w:r>
    </w:p>
    <w:p w:rsidR="00185AA5" w:rsidRDefault="00227135">
      <w:pPr>
        <w:widowControl/>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说明</w:t>
      </w:r>
      <w:r>
        <w:rPr>
          <w:rFonts w:ascii="仿宋_GB2312" w:eastAsia="仿宋_GB2312" w:hAnsi="宋体" w:cs="宋体"/>
          <w:color w:val="000000"/>
          <w:kern w:val="0"/>
          <w:sz w:val="30"/>
          <w:szCs w:val="30"/>
        </w:rPr>
        <w:t>本次</w:t>
      </w:r>
      <w:r>
        <w:rPr>
          <w:rFonts w:ascii="仿宋_GB2312" w:eastAsia="仿宋_GB2312" w:hAnsi="宋体" w:cs="宋体" w:hint="eastAsia"/>
          <w:color w:val="000000"/>
          <w:kern w:val="0"/>
          <w:sz w:val="30"/>
          <w:szCs w:val="30"/>
        </w:rPr>
        <w:t>交易</w:t>
      </w:r>
      <w:r>
        <w:rPr>
          <w:rFonts w:ascii="仿宋_GB2312" w:eastAsia="仿宋_GB2312" w:hAnsi="宋体" w:cs="宋体"/>
          <w:color w:val="000000"/>
          <w:kern w:val="0"/>
          <w:sz w:val="30"/>
          <w:szCs w:val="30"/>
        </w:rPr>
        <w:t>需要履行的程序，是否已获得公司董事会或者股东大会审议通过；涉及关联</w:t>
      </w:r>
      <w:r>
        <w:rPr>
          <w:rFonts w:ascii="仿宋_GB2312" w:eastAsia="仿宋_GB2312" w:hAnsi="宋体" w:cs="宋体" w:hint="eastAsia"/>
          <w:color w:val="000000"/>
          <w:kern w:val="0"/>
          <w:sz w:val="30"/>
          <w:szCs w:val="30"/>
        </w:rPr>
        <w:t>交易</w:t>
      </w:r>
      <w:r>
        <w:rPr>
          <w:rFonts w:ascii="仿宋_GB2312" w:eastAsia="仿宋_GB2312" w:hAnsi="宋体" w:cs="宋体"/>
          <w:color w:val="000000"/>
          <w:kern w:val="0"/>
          <w:sz w:val="30"/>
          <w:szCs w:val="30"/>
        </w:rPr>
        <w:t>的，说明是否需要履行或已履行</w:t>
      </w:r>
      <w:r>
        <w:rPr>
          <w:rFonts w:ascii="仿宋_GB2312" w:eastAsia="仿宋_GB2312" w:hAnsi="宋体" w:cs="宋体" w:hint="eastAsia"/>
          <w:color w:val="000000"/>
          <w:kern w:val="0"/>
          <w:sz w:val="30"/>
          <w:szCs w:val="30"/>
        </w:rPr>
        <w:t>的</w:t>
      </w:r>
      <w:r>
        <w:rPr>
          <w:rFonts w:ascii="仿宋_GB2312" w:eastAsia="仿宋_GB2312" w:hAnsi="宋体" w:cs="宋体"/>
          <w:color w:val="000000"/>
          <w:kern w:val="0"/>
          <w:sz w:val="30"/>
          <w:szCs w:val="30"/>
        </w:rPr>
        <w:t>关联交易</w:t>
      </w:r>
      <w:r>
        <w:rPr>
          <w:rFonts w:ascii="仿宋_GB2312" w:eastAsia="仿宋_GB2312" w:hAnsi="宋体" w:cs="宋体" w:hint="eastAsia"/>
          <w:color w:val="000000"/>
          <w:kern w:val="0"/>
          <w:sz w:val="30"/>
          <w:szCs w:val="30"/>
        </w:rPr>
        <w:t>审议</w:t>
      </w:r>
      <w:r>
        <w:rPr>
          <w:rFonts w:ascii="仿宋_GB2312" w:eastAsia="仿宋_GB2312" w:hAnsi="宋体" w:cs="宋体"/>
          <w:color w:val="000000"/>
          <w:kern w:val="0"/>
          <w:sz w:val="30"/>
          <w:szCs w:val="30"/>
        </w:rPr>
        <w:t>程序，以及相关的表决情况等。</w:t>
      </w:r>
    </w:p>
    <w:p w:rsidR="00185AA5" w:rsidRDefault="00185AA5">
      <w:pPr>
        <w:widowControl/>
        <w:spacing w:line="560" w:lineRule="exact"/>
        <w:ind w:firstLineChars="200" w:firstLine="602"/>
        <w:rPr>
          <w:rFonts w:ascii="黑体" w:eastAsia="黑体" w:hAnsi="黑体" w:cs="宋体"/>
          <w:b/>
          <w:color w:val="000000"/>
          <w:kern w:val="0"/>
          <w:sz w:val="30"/>
          <w:szCs w:val="30"/>
        </w:rPr>
      </w:pPr>
    </w:p>
    <w:p w:rsidR="00185AA5" w:rsidRDefault="00227135">
      <w:pPr>
        <w:widowControl/>
        <w:spacing w:line="560" w:lineRule="exact"/>
        <w:ind w:firstLineChars="200" w:firstLine="602"/>
        <w:rPr>
          <w:rFonts w:ascii="黑体" w:eastAsia="黑体" w:hAnsi="黑体" w:cs="宋体"/>
          <w:b/>
          <w:color w:val="000000"/>
          <w:kern w:val="0"/>
          <w:sz w:val="30"/>
          <w:szCs w:val="30"/>
        </w:rPr>
      </w:pPr>
      <w:r>
        <w:rPr>
          <w:rFonts w:ascii="黑体" w:eastAsia="黑体" w:hAnsi="黑体" w:cs="宋体" w:hint="eastAsia"/>
          <w:b/>
          <w:color w:val="000000"/>
          <w:kern w:val="0"/>
          <w:sz w:val="30"/>
          <w:szCs w:val="30"/>
        </w:rPr>
        <w:t>三</w:t>
      </w:r>
      <w:r>
        <w:rPr>
          <w:rFonts w:ascii="黑体" w:eastAsia="黑体" w:hAnsi="黑体" w:cs="宋体"/>
          <w:b/>
          <w:color w:val="000000"/>
          <w:kern w:val="0"/>
          <w:sz w:val="30"/>
          <w:szCs w:val="30"/>
        </w:rPr>
        <w:t>、</w:t>
      </w:r>
      <w:r>
        <w:rPr>
          <w:rFonts w:ascii="黑体" w:eastAsia="黑体" w:hAnsi="黑体" w:cs="宋体" w:hint="eastAsia"/>
          <w:b/>
          <w:color w:val="000000"/>
          <w:kern w:val="0"/>
          <w:sz w:val="30"/>
          <w:szCs w:val="30"/>
        </w:rPr>
        <w:t>交易</w:t>
      </w:r>
      <w:r>
        <w:rPr>
          <w:rFonts w:ascii="黑体" w:eastAsia="黑体" w:hAnsi="黑体" w:cs="宋体"/>
          <w:b/>
          <w:color w:val="000000"/>
          <w:kern w:val="0"/>
          <w:sz w:val="30"/>
          <w:szCs w:val="30"/>
        </w:rPr>
        <w:t>风险分析及风控措施</w:t>
      </w:r>
    </w:p>
    <w:p w:rsidR="00185AA5" w:rsidRDefault="00227135">
      <w:pPr>
        <w:widowControl/>
        <w:spacing w:line="560" w:lineRule="exact"/>
        <w:ind w:firstLineChars="200" w:firstLine="600"/>
        <w:rPr>
          <w:rFonts w:ascii="仿宋_GB2312" w:eastAsia="仿宋_GB2312" w:hAnsi="仿宋_GB2312" w:cs="宋体"/>
          <w:color w:val="000000"/>
          <w:kern w:val="0"/>
          <w:sz w:val="30"/>
          <w:szCs w:val="30"/>
        </w:rPr>
      </w:pPr>
      <w:r>
        <w:rPr>
          <w:rFonts w:ascii="仿宋_GB2312" w:eastAsia="仿宋_GB2312" w:hAnsi="仿宋_GB2312" w:cs="宋体"/>
          <w:color w:val="000000"/>
          <w:kern w:val="0"/>
          <w:sz w:val="30"/>
          <w:szCs w:val="30"/>
        </w:rPr>
        <w:t>评估本次</w:t>
      </w:r>
      <w:r>
        <w:rPr>
          <w:rFonts w:ascii="仿宋_GB2312" w:eastAsia="仿宋_GB2312" w:hAnsi="仿宋_GB2312" w:cs="宋体" w:hint="eastAsia"/>
          <w:color w:val="000000"/>
          <w:kern w:val="0"/>
          <w:sz w:val="30"/>
          <w:szCs w:val="30"/>
        </w:rPr>
        <w:t>交易</w:t>
      </w:r>
      <w:r>
        <w:rPr>
          <w:rFonts w:ascii="仿宋_GB2312" w:eastAsia="仿宋_GB2312" w:hAnsi="仿宋_GB2312" w:cs="宋体"/>
          <w:color w:val="000000"/>
          <w:kern w:val="0"/>
          <w:sz w:val="30"/>
          <w:szCs w:val="30"/>
        </w:rPr>
        <w:t>的风险，说明</w:t>
      </w:r>
      <w:r>
        <w:rPr>
          <w:rFonts w:ascii="仿宋_GB2312" w:eastAsia="仿宋_GB2312" w:hAnsi="仿宋_GB2312" w:cs="宋体" w:hint="eastAsia"/>
          <w:color w:val="000000"/>
          <w:kern w:val="0"/>
          <w:sz w:val="30"/>
          <w:szCs w:val="30"/>
        </w:rPr>
        <w:t>上市</w:t>
      </w:r>
      <w:r>
        <w:rPr>
          <w:rFonts w:ascii="仿宋_GB2312" w:eastAsia="仿宋_GB2312" w:hAnsi="仿宋_GB2312" w:cs="宋体"/>
          <w:color w:val="000000"/>
          <w:kern w:val="0"/>
          <w:sz w:val="30"/>
          <w:szCs w:val="30"/>
        </w:rPr>
        <w:t>公司关于</w:t>
      </w:r>
      <w:r>
        <w:rPr>
          <w:rFonts w:ascii="仿宋_GB2312" w:eastAsia="仿宋_GB2312" w:hAnsi="仿宋_GB2312" w:cs="宋体" w:hint="eastAsia"/>
          <w:color w:val="000000"/>
          <w:kern w:val="0"/>
          <w:sz w:val="30"/>
          <w:szCs w:val="30"/>
        </w:rPr>
        <w:t>期货和</w:t>
      </w:r>
      <w:r>
        <w:rPr>
          <w:rFonts w:ascii="仿宋_GB2312" w:eastAsia="仿宋_GB2312" w:hAnsi="仿宋_GB2312" w:cs="宋体"/>
          <w:color w:val="000000"/>
          <w:kern w:val="0"/>
          <w:sz w:val="30"/>
          <w:szCs w:val="30"/>
        </w:rPr>
        <w:t>衍生品交易的</w:t>
      </w:r>
      <w:r>
        <w:rPr>
          <w:rFonts w:ascii="仿宋_GB2312" w:eastAsia="仿宋_GB2312" w:hAnsi="仿宋_GB2312" w:cs="宋体" w:hint="eastAsia"/>
          <w:color w:val="000000"/>
          <w:kern w:val="0"/>
          <w:sz w:val="30"/>
          <w:szCs w:val="30"/>
        </w:rPr>
        <w:t>专业</w:t>
      </w:r>
      <w:r>
        <w:rPr>
          <w:rFonts w:ascii="仿宋_GB2312" w:eastAsia="仿宋_GB2312" w:hAnsi="仿宋_GB2312" w:cs="宋体"/>
          <w:color w:val="000000"/>
          <w:kern w:val="0"/>
          <w:sz w:val="30"/>
          <w:szCs w:val="30"/>
        </w:rPr>
        <w:t>人员配备、账户及资金管理制度、决策程序、报告制度</w:t>
      </w:r>
      <w:r>
        <w:rPr>
          <w:rFonts w:ascii="仿宋_GB2312" w:eastAsia="仿宋_GB2312" w:hAnsi="仿宋_GB2312" w:cs="宋体" w:hint="eastAsia"/>
          <w:color w:val="000000"/>
          <w:kern w:val="0"/>
          <w:sz w:val="30"/>
          <w:szCs w:val="30"/>
        </w:rPr>
        <w:t>和风险监控措施</w:t>
      </w:r>
      <w:r>
        <w:rPr>
          <w:rFonts w:ascii="仿宋_GB2312" w:eastAsia="仿宋_GB2312" w:hAnsi="仿宋_GB2312" w:cs="宋体"/>
          <w:color w:val="000000"/>
          <w:kern w:val="0"/>
          <w:sz w:val="30"/>
          <w:szCs w:val="30"/>
        </w:rPr>
        <w:t>。</w:t>
      </w:r>
    </w:p>
    <w:p w:rsidR="00185AA5" w:rsidRDefault="00227135">
      <w:pPr>
        <w:widowControl/>
        <w:spacing w:line="560" w:lineRule="exact"/>
        <w:ind w:firstLineChars="200" w:firstLine="600"/>
        <w:rPr>
          <w:rFonts w:ascii="仿宋_GB2312" w:eastAsia="仿宋_GB2312" w:hAnsi="仿宋_GB2312" w:cs="宋体"/>
          <w:color w:val="000000"/>
          <w:kern w:val="0"/>
          <w:sz w:val="30"/>
          <w:szCs w:val="30"/>
        </w:rPr>
      </w:pPr>
      <w:r>
        <w:rPr>
          <w:rFonts w:ascii="仿宋_GB2312" w:eastAsia="仿宋_GB2312" w:hAnsi="仿宋_GB2312" w:cs="宋体" w:hint="eastAsia"/>
          <w:color w:val="000000"/>
          <w:kern w:val="0"/>
          <w:sz w:val="30"/>
          <w:szCs w:val="30"/>
        </w:rPr>
        <w:t>公司拟在境外开展期货和衍生品交易的，应当披露在相关国家和地区开展交易的政治、经济和法律等风险，是否已充分考虑结算便捷性、交易流动性、汇率波动性等因素。拟开展场外衍生品交易的，应当披露产品结构复杂程度、流动性风险及交易对手信用风险。</w:t>
      </w:r>
    </w:p>
    <w:p w:rsidR="00185AA5" w:rsidRDefault="00227135">
      <w:pPr>
        <w:widowControl/>
        <w:spacing w:line="560" w:lineRule="exact"/>
        <w:ind w:firstLineChars="200" w:firstLine="600"/>
        <w:rPr>
          <w:rFonts w:ascii="仿宋_GB2312" w:eastAsia="仿宋_GB2312" w:hAnsi="仿宋_GB2312" w:cs="宋体"/>
          <w:color w:val="000000"/>
          <w:kern w:val="0"/>
          <w:sz w:val="30"/>
          <w:szCs w:val="30"/>
        </w:rPr>
      </w:pPr>
      <w:r>
        <w:rPr>
          <w:rFonts w:ascii="仿宋_GB2312" w:eastAsia="仿宋_GB2312" w:hAnsi="仿宋_GB2312" w:cs="宋体" w:hint="eastAsia"/>
          <w:color w:val="000000"/>
          <w:kern w:val="0"/>
          <w:sz w:val="30"/>
          <w:szCs w:val="30"/>
        </w:rPr>
        <w:lastRenderedPageBreak/>
        <w:t>公司以获取投资收益为目的开展期货和衍生品交易的，应当分项披露交易各类期货和衍生品的风险，包括但不限于市场风险、流动性风险、信用风险、操作风险、法律风险、针对各类期货和衍生品设定的止损限额等风险管理措施。</w:t>
      </w:r>
    </w:p>
    <w:p w:rsidR="00185AA5" w:rsidRDefault="00185AA5">
      <w:pPr>
        <w:widowControl/>
        <w:spacing w:line="560" w:lineRule="exact"/>
        <w:ind w:firstLineChars="200" w:firstLine="600"/>
        <w:rPr>
          <w:rFonts w:ascii="仿宋_GB2312" w:eastAsia="仿宋_GB2312" w:hAnsi="仿宋_GB2312" w:cs="宋体"/>
          <w:color w:val="000000"/>
          <w:kern w:val="0"/>
          <w:sz w:val="30"/>
          <w:szCs w:val="30"/>
        </w:rPr>
      </w:pPr>
    </w:p>
    <w:p w:rsidR="00185AA5" w:rsidRDefault="00227135">
      <w:pPr>
        <w:widowControl/>
        <w:spacing w:line="560" w:lineRule="exact"/>
        <w:ind w:firstLineChars="200" w:firstLine="602"/>
        <w:rPr>
          <w:rFonts w:ascii="黑体" w:eastAsia="黑体" w:hAnsi="黑体" w:cs="宋体"/>
          <w:b/>
          <w:color w:val="000000"/>
          <w:kern w:val="0"/>
          <w:sz w:val="30"/>
          <w:szCs w:val="30"/>
        </w:rPr>
      </w:pPr>
      <w:r>
        <w:rPr>
          <w:rFonts w:ascii="黑体" w:eastAsia="黑体" w:hAnsi="黑体" w:cs="宋体" w:hint="eastAsia"/>
          <w:b/>
          <w:color w:val="000000"/>
          <w:kern w:val="0"/>
          <w:sz w:val="30"/>
          <w:szCs w:val="30"/>
        </w:rPr>
        <w:t>四、交易对公司的影响及相关会计处理</w:t>
      </w:r>
    </w:p>
    <w:p w:rsidR="00185AA5" w:rsidRDefault="00227135">
      <w:pPr>
        <w:widowControl/>
        <w:spacing w:line="560" w:lineRule="exact"/>
        <w:ind w:firstLineChars="200" w:firstLine="600"/>
        <w:rPr>
          <w:rFonts w:ascii="仿宋_GB2312" w:eastAsia="仿宋_GB2312" w:hAnsiTheme="minorEastAsia"/>
          <w:color w:val="000000" w:themeColor="text1"/>
          <w:kern w:val="0"/>
          <w:sz w:val="30"/>
          <w:szCs w:val="30"/>
        </w:rPr>
      </w:pPr>
      <w:r>
        <w:rPr>
          <w:rFonts w:ascii="仿宋_GB2312" w:eastAsia="仿宋_GB2312" w:hAnsi="宋体" w:cs="宋体"/>
          <w:color w:val="000000"/>
          <w:kern w:val="0"/>
          <w:sz w:val="30"/>
          <w:szCs w:val="30"/>
        </w:rPr>
        <w:t>说明本次</w:t>
      </w:r>
      <w:r>
        <w:rPr>
          <w:rFonts w:ascii="仿宋_GB2312" w:eastAsia="仿宋_GB2312" w:hAnsi="宋体" w:cs="宋体" w:hint="eastAsia"/>
          <w:color w:val="000000"/>
          <w:kern w:val="0"/>
          <w:sz w:val="30"/>
          <w:szCs w:val="30"/>
        </w:rPr>
        <w:t>交易</w:t>
      </w:r>
      <w:r>
        <w:rPr>
          <w:rFonts w:ascii="仿宋_GB2312" w:eastAsia="仿宋_GB2312" w:hAnsi="宋体" w:cs="宋体"/>
          <w:color w:val="000000"/>
          <w:kern w:val="0"/>
          <w:sz w:val="30"/>
          <w:szCs w:val="30"/>
        </w:rPr>
        <w:t>对公司可能带来的影响，公司拟采用的会计政策及核算原则。</w:t>
      </w:r>
      <w:r>
        <w:rPr>
          <w:rFonts w:ascii="仿宋_GB2312" w:eastAsia="仿宋_GB2312" w:hAnsiTheme="minorEastAsia" w:hint="eastAsia"/>
          <w:color w:val="000000" w:themeColor="text1"/>
          <w:kern w:val="0"/>
          <w:sz w:val="30"/>
          <w:szCs w:val="30"/>
        </w:rPr>
        <w:t>公司以套期保值为目的开展期货和衍生品交易的，应当说明套期保值业务是否符合《企业会计准则第24号——套期会计》适用条件，是否拟采取套期会计进行确认和计量。</w:t>
      </w:r>
    </w:p>
    <w:p w:rsidR="00185AA5" w:rsidRDefault="00185AA5" w:rsidP="00422ED8">
      <w:pPr>
        <w:widowControl/>
        <w:spacing w:line="560" w:lineRule="exact"/>
        <w:rPr>
          <w:rFonts w:ascii="仿宋_GB2312" w:eastAsia="仿宋_GB2312" w:hAnsi="宋体" w:cs="宋体"/>
          <w:color w:val="000000"/>
          <w:kern w:val="0"/>
          <w:sz w:val="30"/>
          <w:szCs w:val="30"/>
        </w:rPr>
      </w:pPr>
    </w:p>
    <w:p w:rsidR="00185AA5" w:rsidRDefault="00EF2680">
      <w:pPr>
        <w:widowControl/>
        <w:spacing w:line="560" w:lineRule="exact"/>
        <w:ind w:firstLineChars="200" w:firstLine="602"/>
        <w:rPr>
          <w:rFonts w:ascii="仿宋_GB2312" w:eastAsia="仿宋_GB2312" w:hAnsi="宋体" w:cs="宋体"/>
          <w:color w:val="000000"/>
          <w:kern w:val="0"/>
          <w:sz w:val="30"/>
          <w:szCs w:val="30"/>
        </w:rPr>
      </w:pPr>
      <w:r>
        <w:rPr>
          <w:rFonts w:ascii="黑体" w:eastAsia="黑体" w:hAnsi="黑体" w:cs="宋体" w:hint="eastAsia"/>
          <w:b/>
          <w:color w:val="000000"/>
          <w:kern w:val="0"/>
          <w:sz w:val="30"/>
          <w:szCs w:val="30"/>
        </w:rPr>
        <w:t>五</w:t>
      </w:r>
      <w:r w:rsidR="00227135">
        <w:rPr>
          <w:rFonts w:ascii="黑体" w:eastAsia="黑体" w:hAnsi="黑体" w:cs="宋体" w:hint="eastAsia"/>
          <w:b/>
          <w:color w:val="000000"/>
          <w:kern w:val="0"/>
          <w:sz w:val="30"/>
          <w:szCs w:val="30"/>
        </w:rPr>
        <w:t>、中介机构意见（如适用）</w:t>
      </w:r>
    </w:p>
    <w:p w:rsidR="00185AA5" w:rsidRDefault="00227135">
      <w:pPr>
        <w:widowControl/>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保荐人</w:t>
      </w:r>
      <w:r>
        <w:rPr>
          <w:rFonts w:ascii="仿宋_GB2312" w:eastAsia="仿宋_GB2312" w:hAnsi="宋体" w:cs="宋体"/>
          <w:color w:val="000000"/>
          <w:kern w:val="0"/>
          <w:sz w:val="30"/>
          <w:szCs w:val="30"/>
        </w:rPr>
        <w:t>应就公司</w:t>
      </w:r>
      <w:r>
        <w:rPr>
          <w:rFonts w:ascii="仿宋_GB2312" w:eastAsia="仿宋_GB2312" w:hAnsi="宋体" w:cs="宋体" w:hint="eastAsia"/>
          <w:color w:val="000000"/>
          <w:kern w:val="0"/>
          <w:sz w:val="30"/>
          <w:szCs w:val="30"/>
        </w:rPr>
        <w:t>期货和</w:t>
      </w:r>
      <w:r>
        <w:rPr>
          <w:rFonts w:ascii="仿宋_GB2312" w:eastAsia="仿宋_GB2312" w:hAnsi="宋体" w:cs="宋体"/>
          <w:color w:val="000000"/>
          <w:kern w:val="0"/>
          <w:sz w:val="30"/>
          <w:szCs w:val="30"/>
        </w:rPr>
        <w:t>衍生品交易的合规性、对公司的影响、可能存在的风险、公司采取的风险控制措施是否充分有效等事项进行核查，并出具明确同意的意见（如适用）。</w:t>
      </w:r>
    </w:p>
    <w:p w:rsidR="00185AA5" w:rsidRDefault="00185AA5">
      <w:pPr>
        <w:spacing w:line="560" w:lineRule="exact"/>
        <w:ind w:firstLineChars="200" w:firstLine="480"/>
        <w:rPr>
          <w:rFonts w:ascii="楷体" w:eastAsia="楷体" w:hAnsi="楷体" w:cs="宋体-WinCharSetFFFF-H"/>
          <w:color w:val="000000"/>
          <w:kern w:val="0"/>
          <w:sz w:val="24"/>
        </w:rPr>
      </w:pPr>
    </w:p>
    <w:p w:rsidR="00185AA5" w:rsidRDefault="00EF2680">
      <w:pPr>
        <w:widowControl/>
        <w:spacing w:line="560" w:lineRule="exact"/>
        <w:ind w:firstLineChars="200" w:firstLine="602"/>
        <w:rPr>
          <w:rFonts w:ascii="黑体" w:eastAsia="黑体" w:hAnsi="黑体" w:cs="宋体"/>
          <w:b/>
          <w:color w:val="000000"/>
          <w:kern w:val="0"/>
          <w:sz w:val="30"/>
          <w:szCs w:val="30"/>
        </w:rPr>
      </w:pPr>
      <w:r>
        <w:rPr>
          <w:rFonts w:ascii="黑体" w:eastAsia="黑体" w:hAnsi="黑体" w:cs="宋体" w:hint="eastAsia"/>
          <w:b/>
          <w:color w:val="000000"/>
          <w:kern w:val="0"/>
          <w:sz w:val="30"/>
          <w:szCs w:val="30"/>
        </w:rPr>
        <w:t>六</w:t>
      </w:r>
      <w:r w:rsidR="00227135">
        <w:rPr>
          <w:rFonts w:ascii="黑体" w:eastAsia="黑体" w:hAnsi="黑体" w:cs="宋体"/>
          <w:b/>
          <w:color w:val="000000"/>
          <w:kern w:val="0"/>
          <w:sz w:val="30"/>
          <w:szCs w:val="30"/>
        </w:rPr>
        <w:t>、进展披露（如有）</w:t>
      </w:r>
    </w:p>
    <w:p w:rsidR="00185AA5" w:rsidRDefault="00227135">
      <w:pPr>
        <w:widowControl/>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上市公司期货和</w:t>
      </w:r>
      <w:r>
        <w:rPr>
          <w:rFonts w:ascii="仿宋_GB2312" w:eastAsia="仿宋_GB2312" w:hAnsi="宋体" w:cs="宋体"/>
          <w:color w:val="000000"/>
          <w:kern w:val="0"/>
          <w:sz w:val="30"/>
          <w:szCs w:val="30"/>
        </w:rPr>
        <w:t>衍生品交易发生《股票上市规则》</w:t>
      </w:r>
      <w:r>
        <w:rPr>
          <w:rFonts w:ascii="仿宋_GB2312" w:eastAsia="仿宋_GB2312" w:hAnsi="宋体" w:cs="宋体" w:hint="eastAsia"/>
          <w:color w:val="000000"/>
          <w:kern w:val="0"/>
          <w:sz w:val="30"/>
          <w:szCs w:val="30"/>
        </w:rPr>
        <w:t>《上市公司</w:t>
      </w:r>
      <w:r>
        <w:rPr>
          <w:rFonts w:ascii="仿宋_GB2312" w:eastAsia="仿宋_GB2312" w:hAnsi="宋体" w:cs="宋体"/>
          <w:color w:val="000000"/>
          <w:kern w:val="0"/>
          <w:sz w:val="30"/>
          <w:szCs w:val="30"/>
        </w:rPr>
        <w:t>自律监管指引第5号</w:t>
      </w:r>
      <w:r>
        <w:rPr>
          <w:rFonts w:ascii="仿宋_GB2312" w:eastAsia="仿宋_GB2312" w:hAnsi="宋体" w:cs="宋体"/>
          <w:color w:val="000000"/>
          <w:kern w:val="0"/>
          <w:sz w:val="30"/>
          <w:szCs w:val="30"/>
        </w:rPr>
        <w:t>——</w:t>
      </w:r>
      <w:r>
        <w:rPr>
          <w:rFonts w:ascii="仿宋_GB2312" w:eastAsia="仿宋_GB2312" w:hAnsi="宋体" w:cs="宋体"/>
          <w:color w:val="000000"/>
          <w:kern w:val="0"/>
          <w:sz w:val="30"/>
          <w:szCs w:val="30"/>
        </w:rPr>
        <w:t>交易与关联交易》等</w:t>
      </w:r>
      <w:r>
        <w:rPr>
          <w:rFonts w:ascii="仿宋_GB2312" w:eastAsia="仿宋_GB2312" w:hAnsi="宋体" w:cs="宋体" w:hint="eastAsia"/>
          <w:color w:val="000000"/>
          <w:kern w:val="0"/>
          <w:sz w:val="30"/>
          <w:szCs w:val="30"/>
        </w:rPr>
        <w:t>规定</w:t>
      </w:r>
      <w:r>
        <w:rPr>
          <w:rFonts w:ascii="仿宋_GB2312" w:eastAsia="仿宋_GB2312" w:hAnsi="宋体" w:cs="宋体"/>
          <w:color w:val="000000"/>
          <w:kern w:val="0"/>
          <w:sz w:val="30"/>
          <w:szCs w:val="30"/>
        </w:rPr>
        <w:t>的特定情形的，公司应当及时披露相关进展情况，和公司拟采取的</w:t>
      </w:r>
      <w:r>
        <w:rPr>
          <w:rFonts w:ascii="仿宋_GB2312" w:eastAsia="仿宋_GB2312" w:hAnsi="宋体" w:cs="宋体" w:hint="eastAsia"/>
          <w:color w:val="000000"/>
          <w:kern w:val="0"/>
          <w:sz w:val="30"/>
          <w:szCs w:val="30"/>
        </w:rPr>
        <w:t>应对措施</w:t>
      </w:r>
      <w:r>
        <w:rPr>
          <w:rFonts w:ascii="仿宋_GB2312" w:eastAsia="仿宋_GB2312" w:hAnsi="宋体" w:cs="宋体"/>
          <w:color w:val="000000"/>
          <w:kern w:val="0"/>
          <w:sz w:val="30"/>
          <w:szCs w:val="30"/>
        </w:rPr>
        <w:t>。</w:t>
      </w:r>
    </w:p>
    <w:p w:rsidR="00185AA5" w:rsidRDefault="00227135">
      <w:pPr>
        <w:widowControl/>
        <w:spacing w:line="560" w:lineRule="exact"/>
        <w:ind w:firstLineChars="200" w:firstLine="480"/>
        <w:rPr>
          <w:rFonts w:ascii="楷体" w:eastAsia="楷体" w:hAnsi="楷体" w:cs="宋体-WinCharSetFFFF-H"/>
          <w:color w:val="000000"/>
          <w:kern w:val="0"/>
          <w:sz w:val="24"/>
        </w:rPr>
      </w:pPr>
      <w:r>
        <w:rPr>
          <w:rFonts w:ascii="楷体" w:eastAsia="楷体" w:hAnsi="楷体" w:cs="宋体-WinCharSetFFFF-H" w:hint="eastAsia"/>
          <w:color w:val="000000"/>
          <w:kern w:val="0"/>
          <w:sz w:val="24"/>
        </w:rPr>
        <w:t xml:space="preserve">（编制提醒： </w:t>
      </w:r>
    </w:p>
    <w:p w:rsidR="00185AA5" w:rsidRDefault="00227135">
      <w:pPr>
        <w:widowControl/>
        <w:spacing w:line="560" w:lineRule="exact"/>
        <w:ind w:firstLineChars="200" w:firstLine="480"/>
        <w:rPr>
          <w:rFonts w:ascii="楷体" w:eastAsia="楷体" w:hAnsi="楷体" w:cs="宋体-WinCharSetFFFF-H"/>
          <w:color w:val="000000"/>
          <w:kern w:val="0"/>
          <w:sz w:val="24"/>
        </w:rPr>
      </w:pPr>
      <w:r>
        <w:rPr>
          <w:rFonts w:ascii="楷体" w:eastAsia="楷体" w:hAnsi="楷体" w:cs="宋体-WinCharSetFFFF-H" w:hint="eastAsia"/>
          <w:color w:val="000000"/>
          <w:kern w:val="0"/>
          <w:sz w:val="24"/>
        </w:rPr>
        <w:t>根据《上市公司自律监管指引第5号——交易与关联交易》第五十四条，上市公司期货和衍生品交易已确认损益及浮动亏损金额每达到公司最近一年经审计的归属于上市公司股东净利润的10%且绝对金额超过1000万元人民币的，应</w:t>
      </w:r>
      <w:r>
        <w:rPr>
          <w:rFonts w:ascii="楷体" w:eastAsia="楷体" w:hAnsi="楷体" w:cs="宋体-WinCharSetFFFF-H" w:hint="eastAsia"/>
          <w:color w:val="000000"/>
          <w:kern w:val="0"/>
          <w:sz w:val="24"/>
        </w:rPr>
        <w:lastRenderedPageBreak/>
        <w:t>当及时披露。公司开展套期保值业务的，可以将套期工具与被套期项目价值变动加总后适用前述规定。</w:t>
      </w:r>
    </w:p>
    <w:p w:rsidR="00185AA5" w:rsidRDefault="00227135">
      <w:pPr>
        <w:widowControl/>
        <w:spacing w:line="560" w:lineRule="exact"/>
        <w:ind w:firstLineChars="200" w:firstLine="480"/>
        <w:rPr>
          <w:rFonts w:ascii="楷体" w:eastAsia="楷体" w:hAnsi="楷体" w:cs="宋体-WinCharSetFFFF-H"/>
          <w:color w:val="000000"/>
          <w:kern w:val="0"/>
          <w:sz w:val="24"/>
        </w:rPr>
      </w:pPr>
      <w:r>
        <w:rPr>
          <w:rFonts w:ascii="楷体" w:eastAsia="楷体" w:hAnsi="楷体" w:cs="宋体-WinCharSetFFFF-H" w:hint="eastAsia"/>
          <w:color w:val="000000"/>
          <w:kern w:val="0"/>
          <w:sz w:val="24"/>
        </w:rPr>
        <w:t>公司开展套期保值业务出现前款规定的亏损情形时，还应当重新评估套期关系的有效性，披露套期工具和被套期项目的公允价值或者现金流量变动未按预期抵销的原因，并分别披露套期工具和被套期项目价值变动情况等。）</w:t>
      </w:r>
    </w:p>
    <w:p w:rsidR="00185AA5" w:rsidRDefault="00185AA5">
      <w:pPr>
        <w:widowControl/>
        <w:spacing w:line="560" w:lineRule="exact"/>
        <w:ind w:firstLineChars="200" w:firstLine="602"/>
        <w:rPr>
          <w:rFonts w:ascii="黑体" w:eastAsia="黑体" w:hAnsi="黑体" w:cs="宋体"/>
          <w:b/>
          <w:color w:val="000000"/>
          <w:kern w:val="0"/>
          <w:sz w:val="30"/>
          <w:szCs w:val="30"/>
        </w:rPr>
      </w:pPr>
    </w:p>
    <w:p w:rsidR="00185AA5" w:rsidRDefault="00227135">
      <w:pPr>
        <w:autoSpaceDE w:val="0"/>
        <w:autoSpaceDN w:val="0"/>
        <w:adjustRightInd w:val="0"/>
        <w:spacing w:line="560" w:lineRule="exact"/>
        <w:ind w:firstLineChars="192" w:firstLine="576"/>
        <w:jc w:val="left"/>
        <w:rPr>
          <w:rFonts w:ascii="仿宋_GB2312" w:eastAsia="仿宋_GB2312" w:hAnsi="宋体" w:cs="宋体-WinCharSetFFFF-H"/>
          <w:color w:val="000000"/>
          <w:kern w:val="0"/>
          <w:sz w:val="30"/>
          <w:szCs w:val="30"/>
        </w:rPr>
      </w:pPr>
      <w:r>
        <w:rPr>
          <w:rFonts w:ascii="仿宋_GB2312" w:eastAsia="仿宋_GB2312" w:hAnsi="宋体" w:cs="宋体-WinCharSetFFFF-H" w:hint="eastAsia"/>
          <w:color w:val="000000"/>
          <w:kern w:val="0"/>
          <w:sz w:val="30"/>
          <w:szCs w:val="30"/>
        </w:rPr>
        <w:t>特此公告。</w:t>
      </w:r>
    </w:p>
    <w:p w:rsidR="00185AA5" w:rsidRDefault="00185AA5">
      <w:pPr>
        <w:autoSpaceDE w:val="0"/>
        <w:autoSpaceDN w:val="0"/>
        <w:adjustRightInd w:val="0"/>
        <w:spacing w:line="560" w:lineRule="exact"/>
        <w:ind w:firstLineChars="192" w:firstLine="576"/>
        <w:jc w:val="left"/>
        <w:rPr>
          <w:rFonts w:ascii="仿宋_GB2312" w:eastAsia="仿宋_GB2312" w:hAnsi="宋体" w:cs="宋体-WinCharSetFFFF-H"/>
          <w:color w:val="000000"/>
          <w:kern w:val="0"/>
          <w:sz w:val="30"/>
          <w:szCs w:val="30"/>
        </w:rPr>
      </w:pPr>
    </w:p>
    <w:p w:rsidR="00185AA5" w:rsidRDefault="00227135">
      <w:pPr>
        <w:autoSpaceDE w:val="0"/>
        <w:autoSpaceDN w:val="0"/>
        <w:adjustRightInd w:val="0"/>
        <w:spacing w:line="560" w:lineRule="exact"/>
        <w:jc w:val="right"/>
        <w:rPr>
          <w:rFonts w:ascii="仿宋_GB2312" w:eastAsia="仿宋_GB2312" w:hAnsi="宋体" w:cs="宋体-WinCharSetFFFF-H"/>
          <w:color w:val="000000"/>
          <w:kern w:val="0"/>
          <w:sz w:val="30"/>
          <w:szCs w:val="30"/>
        </w:rPr>
      </w:pPr>
      <w:r>
        <w:rPr>
          <w:rFonts w:ascii="仿宋_GB2312" w:eastAsia="仿宋_GB2312" w:hAnsi="宋体" w:cs="宋体" w:hint="eastAsia"/>
          <w:color w:val="000000"/>
          <w:kern w:val="0"/>
          <w:sz w:val="30"/>
          <w:szCs w:val="30"/>
        </w:rPr>
        <w:t>××××</w:t>
      </w:r>
      <w:r>
        <w:rPr>
          <w:rFonts w:ascii="仿宋_GB2312" w:eastAsia="仿宋_GB2312" w:hAnsi="宋体" w:cs="宋体-WinCharSetFFFF-H" w:hint="eastAsia"/>
          <w:color w:val="000000"/>
          <w:kern w:val="0"/>
          <w:sz w:val="30"/>
          <w:szCs w:val="30"/>
        </w:rPr>
        <w:t>股份有限公司董事会</w:t>
      </w:r>
    </w:p>
    <w:p w:rsidR="00185AA5" w:rsidRDefault="00227135">
      <w:pPr>
        <w:spacing w:line="560" w:lineRule="exact"/>
        <w:jc w:val="right"/>
        <w:rPr>
          <w:rFonts w:ascii="仿宋_GB2312" w:eastAsia="仿宋_GB2312" w:hAnsi="宋体" w:cs="宋体-WinCharSetFFFF-H"/>
          <w:color w:val="000000"/>
          <w:kern w:val="0"/>
          <w:sz w:val="30"/>
          <w:szCs w:val="30"/>
        </w:rPr>
      </w:pPr>
      <w:r>
        <w:rPr>
          <w:rFonts w:ascii="仿宋_GB2312" w:eastAsia="仿宋_GB2312" w:hAnsi="宋体" w:cs="宋体-WinCharSetFFFF-H" w:hint="eastAsia"/>
          <w:color w:val="000000"/>
          <w:kern w:val="0"/>
          <w:sz w:val="30"/>
          <w:szCs w:val="30"/>
        </w:rPr>
        <w:t xml:space="preserve"> 年  月  日</w:t>
      </w:r>
    </w:p>
    <w:p w:rsidR="00185AA5" w:rsidRDefault="00185AA5">
      <w:pPr>
        <w:spacing w:line="560" w:lineRule="exact"/>
        <w:ind w:right="600"/>
        <w:jc w:val="left"/>
        <w:rPr>
          <w:rFonts w:ascii="仿宋_GB2312" w:eastAsia="仿宋_GB2312" w:hAnsi="宋体" w:cs="宋体-WinCharSetFFFF-H"/>
          <w:color w:val="000000"/>
          <w:kern w:val="0"/>
          <w:sz w:val="30"/>
          <w:szCs w:val="30"/>
        </w:rPr>
      </w:pPr>
    </w:p>
    <w:p w:rsidR="00185AA5" w:rsidRDefault="00227135">
      <w:pPr>
        <w:pStyle w:val="ae"/>
        <w:numPr>
          <w:ilvl w:val="0"/>
          <w:numId w:val="3"/>
        </w:numPr>
        <w:autoSpaceDE w:val="0"/>
        <w:autoSpaceDN w:val="0"/>
        <w:adjustRightInd w:val="0"/>
        <w:snapToGrid w:val="0"/>
        <w:spacing w:line="560" w:lineRule="exact"/>
        <w:ind w:firstLineChars="0"/>
        <w:rPr>
          <w:rFonts w:ascii="仿宋_GB2312" w:eastAsia="仿宋_GB2312" w:hAnsi="宋体"/>
          <w:b/>
          <w:color w:val="000000"/>
          <w:sz w:val="30"/>
          <w:szCs w:val="30"/>
        </w:rPr>
      </w:pPr>
      <w:r>
        <w:rPr>
          <w:rFonts w:ascii="仿宋_GB2312" w:eastAsia="仿宋_GB2312" w:hAnsi="宋体" w:hint="eastAsia"/>
          <w:b/>
          <w:color w:val="000000"/>
          <w:sz w:val="30"/>
          <w:szCs w:val="30"/>
        </w:rPr>
        <w:t>上网公告文件</w:t>
      </w:r>
    </w:p>
    <w:p w:rsidR="00185AA5" w:rsidRDefault="008309D3">
      <w:pPr>
        <w:autoSpaceDE w:val="0"/>
        <w:autoSpaceDN w:val="0"/>
        <w:adjustRightInd w:val="0"/>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1</w:t>
      </w:r>
      <w:r w:rsidR="00227135">
        <w:rPr>
          <w:rFonts w:ascii="仿宋_GB2312" w:eastAsia="仿宋_GB2312"/>
          <w:color w:val="000000"/>
          <w:sz w:val="30"/>
          <w:szCs w:val="30"/>
        </w:rPr>
        <w:t>.</w:t>
      </w:r>
      <w:r w:rsidR="00227135">
        <w:rPr>
          <w:rFonts w:ascii="仿宋_GB2312" w:eastAsia="仿宋_GB2312" w:hint="eastAsia"/>
          <w:color w:val="000000"/>
          <w:sz w:val="30"/>
          <w:szCs w:val="30"/>
        </w:rPr>
        <w:t>中介机构</w:t>
      </w:r>
      <w:r w:rsidR="00227135">
        <w:rPr>
          <w:rFonts w:ascii="仿宋_GB2312" w:eastAsia="仿宋_GB2312"/>
          <w:color w:val="000000"/>
          <w:sz w:val="30"/>
          <w:szCs w:val="30"/>
        </w:rPr>
        <w:t>意见（如适用）</w:t>
      </w:r>
    </w:p>
    <w:p w:rsidR="00185AA5" w:rsidRDefault="00185AA5">
      <w:pPr>
        <w:spacing w:line="560" w:lineRule="exact"/>
        <w:ind w:right="600"/>
        <w:jc w:val="left"/>
        <w:rPr>
          <w:rFonts w:ascii="仿宋_GB2312" w:eastAsia="仿宋_GB2312" w:hAnsi="宋体" w:cs="宋体-WinCharSetFFFF-H"/>
          <w:color w:val="000000"/>
          <w:kern w:val="0"/>
          <w:sz w:val="30"/>
          <w:szCs w:val="30"/>
        </w:rPr>
      </w:pPr>
    </w:p>
    <w:p w:rsidR="00185AA5" w:rsidRDefault="00227135">
      <w:pPr>
        <w:pStyle w:val="ae"/>
        <w:numPr>
          <w:ilvl w:val="0"/>
          <w:numId w:val="3"/>
        </w:numPr>
        <w:autoSpaceDE w:val="0"/>
        <w:autoSpaceDN w:val="0"/>
        <w:adjustRightInd w:val="0"/>
        <w:snapToGrid w:val="0"/>
        <w:spacing w:line="560" w:lineRule="exact"/>
        <w:ind w:firstLineChars="0"/>
        <w:rPr>
          <w:rFonts w:ascii="仿宋_GB2312" w:eastAsia="仿宋_GB2312" w:hAnsi="宋体"/>
          <w:b/>
          <w:color w:val="000000"/>
          <w:sz w:val="30"/>
          <w:szCs w:val="30"/>
        </w:rPr>
      </w:pPr>
      <w:r>
        <w:rPr>
          <w:rFonts w:ascii="仿宋_GB2312" w:eastAsia="仿宋_GB2312" w:hAnsi="宋体" w:hint="eastAsia"/>
          <w:b/>
          <w:color w:val="000000"/>
          <w:sz w:val="30"/>
          <w:szCs w:val="30"/>
        </w:rPr>
        <w:t>报备文件</w:t>
      </w:r>
    </w:p>
    <w:p w:rsidR="00185AA5" w:rsidRDefault="00227135">
      <w:pPr>
        <w:autoSpaceDE w:val="0"/>
        <w:autoSpaceDN w:val="0"/>
        <w:adjustRightInd w:val="0"/>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1.期货和衍生品交易相关的内控制度</w:t>
      </w:r>
    </w:p>
    <w:p w:rsidR="00185AA5" w:rsidRDefault="00227135">
      <w:pPr>
        <w:autoSpaceDE w:val="0"/>
        <w:autoSpaceDN w:val="0"/>
        <w:adjustRightInd w:val="0"/>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2.可行性分析报告</w:t>
      </w:r>
    </w:p>
    <w:p w:rsidR="00185AA5" w:rsidRDefault="00185AA5">
      <w:pPr>
        <w:autoSpaceDE w:val="0"/>
        <w:autoSpaceDN w:val="0"/>
        <w:adjustRightInd w:val="0"/>
        <w:snapToGrid w:val="0"/>
        <w:spacing w:line="560" w:lineRule="exact"/>
        <w:rPr>
          <w:rFonts w:ascii="仿宋_GB2312" w:eastAsia="仿宋_GB2312"/>
          <w:color w:val="000000"/>
          <w:sz w:val="30"/>
          <w:szCs w:val="30"/>
        </w:rPr>
      </w:pPr>
    </w:p>
    <w:sectPr w:rsidR="00185A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27B" w:rsidRDefault="0047027B">
      <w:r>
        <w:separator/>
      </w:r>
    </w:p>
  </w:endnote>
  <w:endnote w:type="continuationSeparator" w:id="0">
    <w:p w:rsidR="0047027B" w:rsidRDefault="00470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WinCharSetFFFF-H">
    <w:altName w:val="方正舒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宋体-WinCharSetFFFF-H">
    <w:altName w:val="黑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501252"/>
    </w:sdtPr>
    <w:sdtEndPr/>
    <w:sdtContent>
      <w:p w:rsidR="00185AA5" w:rsidRDefault="00227135">
        <w:pPr>
          <w:pStyle w:val="a7"/>
          <w:jc w:val="center"/>
        </w:pPr>
        <w:r>
          <w:fldChar w:fldCharType="begin"/>
        </w:r>
        <w:r>
          <w:instrText xml:space="preserve"> PAGE   \* MERGEFORMAT </w:instrText>
        </w:r>
        <w:r>
          <w:fldChar w:fldCharType="separate"/>
        </w:r>
        <w:r w:rsidR="00D05AB9" w:rsidRPr="00D05AB9">
          <w:rPr>
            <w:noProof/>
            <w:lang w:val="zh-CN"/>
          </w:rPr>
          <w:t>11</w:t>
        </w:r>
        <w:r>
          <w:fldChar w:fldCharType="end"/>
        </w:r>
      </w:p>
    </w:sdtContent>
  </w:sdt>
  <w:p w:rsidR="00185AA5" w:rsidRDefault="00185AA5">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27B" w:rsidRDefault="0047027B">
      <w:r>
        <w:separator/>
      </w:r>
    </w:p>
  </w:footnote>
  <w:footnote w:type="continuationSeparator" w:id="0">
    <w:p w:rsidR="0047027B" w:rsidRDefault="0047027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D7E0F"/>
    <w:multiLevelType w:val="multilevel"/>
    <w:tmpl w:val="28CD7E0F"/>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2" w15:restartNumberingAfterBreak="0">
    <w:nsid w:val="74646B16"/>
    <w:multiLevelType w:val="multilevel"/>
    <w:tmpl w:val="74646B16"/>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kOWYxNDdkZWJmMTllYzhkNWUwYmJkNmYxNGRmMjIifQ=="/>
  </w:docVars>
  <w:rsids>
    <w:rsidRoot w:val="00BF2ECD"/>
    <w:rsid w:val="00000558"/>
    <w:rsid w:val="00023A81"/>
    <w:rsid w:val="00042BFF"/>
    <w:rsid w:val="00044C7A"/>
    <w:rsid w:val="00066A9B"/>
    <w:rsid w:val="000677A3"/>
    <w:rsid w:val="0007109D"/>
    <w:rsid w:val="00076890"/>
    <w:rsid w:val="00095403"/>
    <w:rsid w:val="000A303A"/>
    <w:rsid w:val="000B1501"/>
    <w:rsid w:val="000B4D07"/>
    <w:rsid w:val="000B749E"/>
    <w:rsid w:val="000C0ED4"/>
    <w:rsid w:val="001106DC"/>
    <w:rsid w:val="001131C8"/>
    <w:rsid w:val="00115784"/>
    <w:rsid w:val="0011587C"/>
    <w:rsid w:val="00116206"/>
    <w:rsid w:val="001234CD"/>
    <w:rsid w:val="00126188"/>
    <w:rsid w:val="001338F8"/>
    <w:rsid w:val="00136732"/>
    <w:rsid w:val="001368F4"/>
    <w:rsid w:val="001542ED"/>
    <w:rsid w:val="001736D2"/>
    <w:rsid w:val="00185083"/>
    <w:rsid w:val="00185AA5"/>
    <w:rsid w:val="001A4FF9"/>
    <w:rsid w:val="001C4748"/>
    <w:rsid w:val="001F39E2"/>
    <w:rsid w:val="00200A4E"/>
    <w:rsid w:val="00217E0A"/>
    <w:rsid w:val="002248B6"/>
    <w:rsid w:val="00227135"/>
    <w:rsid w:val="00236BC5"/>
    <w:rsid w:val="00236C62"/>
    <w:rsid w:val="002403D1"/>
    <w:rsid w:val="0025203A"/>
    <w:rsid w:val="00256D90"/>
    <w:rsid w:val="002656E6"/>
    <w:rsid w:val="00280D65"/>
    <w:rsid w:val="00282074"/>
    <w:rsid w:val="002829FC"/>
    <w:rsid w:val="002916A3"/>
    <w:rsid w:val="00293FD7"/>
    <w:rsid w:val="00297220"/>
    <w:rsid w:val="002A204A"/>
    <w:rsid w:val="002B10C0"/>
    <w:rsid w:val="002B1AAA"/>
    <w:rsid w:val="002B1D51"/>
    <w:rsid w:val="002B272A"/>
    <w:rsid w:val="002C38B4"/>
    <w:rsid w:val="002D50A1"/>
    <w:rsid w:val="002F1362"/>
    <w:rsid w:val="00310B5F"/>
    <w:rsid w:val="00312751"/>
    <w:rsid w:val="00313A26"/>
    <w:rsid w:val="00323F0C"/>
    <w:rsid w:val="00335947"/>
    <w:rsid w:val="003518F4"/>
    <w:rsid w:val="00352E42"/>
    <w:rsid w:val="003618CE"/>
    <w:rsid w:val="00371D99"/>
    <w:rsid w:val="00373260"/>
    <w:rsid w:val="003B1937"/>
    <w:rsid w:val="003B4C94"/>
    <w:rsid w:val="003B6574"/>
    <w:rsid w:val="003C79FD"/>
    <w:rsid w:val="003D316E"/>
    <w:rsid w:val="003D568F"/>
    <w:rsid w:val="003E6D07"/>
    <w:rsid w:val="003E780F"/>
    <w:rsid w:val="0040046B"/>
    <w:rsid w:val="00401F64"/>
    <w:rsid w:val="00410B10"/>
    <w:rsid w:val="0041138F"/>
    <w:rsid w:val="00412966"/>
    <w:rsid w:val="00422ED8"/>
    <w:rsid w:val="004258D9"/>
    <w:rsid w:val="00431EE9"/>
    <w:rsid w:val="00453167"/>
    <w:rsid w:val="00464EE4"/>
    <w:rsid w:val="0047027B"/>
    <w:rsid w:val="00476CC5"/>
    <w:rsid w:val="00493947"/>
    <w:rsid w:val="004A1B28"/>
    <w:rsid w:val="004A7E13"/>
    <w:rsid w:val="004D1F87"/>
    <w:rsid w:val="004D3B4A"/>
    <w:rsid w:val="00506BF2"/>
    <w:rsid w:val="00513C5D"/>
    <w:rsid w:val="005359F9"/>
    <w:rsid w:val="00553D72"/>
    <w:rsid w:val="00556D82"/>
    <w:rsid w:val="00557379"/>
    <w:rsid w:val="00571B7B"/>
    <w:rsid w:val="00573CBD"/>
    <w:rsid w:val="00590F58"/>
    <w:rsid w:val="00596FAF"/>
    <w:rsid w:val="00597369"/>
    <w:rsid w:val="005A0180"/>
    <w:rsid w:val="005B39CA"/>
    <w:rsid w:val="005C09E7"/>
    <w:rsid w:val="005C4172"/>
    <w:rsid w:val="005C682E"/>
    <w:rsid w:val="005D2835"/>
    <w:rsid w:val="005E3CF0"/>
    <w:rsid w:val="005F4FF5"/>
    <w:rsid w:val="0061326B"/>
    <w:rsid w:val="00620B43"/>
    <w:rsid w:val="00620EC5"/>
    <w:rsid w:val="0062549D"/>
    <w:rsid w:val="00631267"/>
    <w:rsid w:val="006354CD"/>
    <w:rsid w:val="006504D4"/>
    <w:rsid w:val="00651AA4"/>
    <w:rsid w:val="00661053"/>
    <w:rsid w:val="00667AB7"/>
    <w:rsid w:val="00671FBA"/>
    <w:rsid w:val="006754DD"/>
    <w:rsid w:val="0067715C"/>
    <w:rsid w:val="00695BFD"/>
    <w:rsid w:val="006A2F1E"/>
    <w:rsid w:val="006B45CE"/>
    <w:rsid w:val="006C17EA"/>
    <w:rsid w:val="006C776A"/>
    <w:rsid w:val="006D0157"/>
    <w:rsid w:val="006D4126"/>
    <w:rsid w:val="006D43CB"/>
    <w:rsid w:val="006D5F6F"/>
    <w:rsid w:val="006F4AE8"/>
    <w:rsid w:val="00700B89"/>
    <w:rsid w:val="007013C7"/>
    <w:rsid w:val="0070209D"/>
    <w:rsid w:val="00712199"/>
    <w:rsid w:val="007234C6"/>
    <w:rsid w:val="00735DEB"/>
    <w:rsid w:val="00735F0E"/>
    <w:rsid w:val="007402F5"/>
    <w:rsid w:val="00743BE3"/>
    <w:rsid w:val="00755357"/>
    <w:rsid w:val="007750BF"/>
    <w:rsid w:val="00777CF0"/>
    <w:rsid w:val="00797591"/>
    <w:rsid w:val="007A1818"/>
    <w:rsid w:val="007C024B"/>
    <w:rsid w:val="007D094E"/>
    <w:rsid w:val="007E16BB"/>
    <w:rsid w:val="007E38B2"/>
    <w:rsid w:val="007F6E92"/>
    <w:rsid w:val="008025F1"/>
    <w:rsid w:val="0081337D"/>
    <w:rsid w:val="008153D5"/>
    <w:rsid w:val="00816BA0"/>
    <w:rsid w:val="00821EDA"/>
    <w:rsid w:val="008303FC"/>
    <w:rsid w:val="008309D3"/>
    <w:rsid w:val="008366EE"/>
    <w:rsid w:val="00852A08"/>
    <w:rsid w:val="008857F3"/>
    <w:rsid w:val="00895647"/>
    <w:rsid w:val="008A1785"/>
    <w:rsid w:val="008A4264"/>
    <w:rsid w:val="008B0C8C"/>
    <w:rsid w:val="008B262B"/>
    <w:rsid w:val="008C1D3B"/>
    <w:rsid w:val="008C63A3"/>
    <w:rsid w:val="008E0969"/>
    <w:rsid w:val="008E2FF0"/>
    <w:rsid w:val="008F2413"/>
    <w:rsid w:val="00920744"/>
    <w:rsid w:val="00921EFC"/>
    <w:rsid w:val="00923C4A"/>
    <w:rsid w:val="009424BD"/>
    <w:rsid w:val="00942D16"/>
    <w:rsid w:val="00943543"/>
    <w:rsid w:val="0098079C"/>
    <w:rsid w:val="0099288B"/>
    <w:rsid w:val="009A7A4E"/>
    <w:rsid w:val="009C0D81"/>
    <w:rsid w:val="009E2EA7"/>
    <w:rsid w:val="009E4310"/>
    <w:rsid w:val="009E5995"/>
    <w:rsid w:val="009F1314"/>
    <w:rsid w:val="00A01970"/>
    <w:rsid w:val="00A11379"/>
    <w:rsid w:val="00A15199"/>
    <w:rsid w:val="00A213A6"/>
    <w:rsid w:val="00A317FA"/>
    <w:rsid w:val="00A36175"/>
    <w:rsid w:val="00A37804"/>
    <w:rsid w:val="00A41756"/>
    <w:rsid w:val="00A434E5"/>
    <w:rsid w:val="00A6419A"/>
    <w:rsid w:val="00A84644"/>
    <w:rsid w:val="00A859DD"/>
    <w:rsid w:val="00A87B9E"/>
    <w:rsid w:val="00AA1DF6"/>
    <w:rsid w:val="00AA29BA"/>
    <w:rsid w:val="00AC6182"/>
    <w:rsid w:val="00AE0A07"/>
    <w:rsid w:val="00AF679E"/>
    <w:rsid w:val="00AF6CBC"/>
    <w:rsid w:val="00B03C3F"/>
    <w:rsid w:val="00B05D30"/>
    <w:rsid w:val="00B13CF1"/>
    <w:rsid w:val="00B17E55"/>
    <w:rsid w:val="00B22503"/>
    <w:rsid w:val="00B22C3F"/>
    <w:rsid w:val="00B3338B"/>
    <w:rsid w:val="00B3792A"/>
    <w:rsid w:val="00B701B0"/>
    <w:rsid w:val="00B7072A"/>
    <w:rsid w:val="00B83B83"/>
    <w:rsid w:val="00B876F3"/>
    <w:rsid w:val="00B925FB"/>
    <w:rsid w:val="00B94464"/>
    <w:rsid w:val="00B952CF"/>
    <w:rsid w:val="00BA10CE"/>
    <w:rsid w:val="00BB2C6B"/>
    <w:rsid w:val="00BB5BE6"/>
    <w:rsid w:val="00BD73A5"/>
    <w:rsid w:val="00BE1443"/>
    <w:rsid w:val="00BE1872"/>
    <w:rsid w:val="00BF0E2C"/>
    <w:rsid w:val="00BF2ECD"/>
    <w:rsid w:val="00C127A1"/>
    <w:rsid w:val="00C24B0C"/>
    <w:rsid w:val="00C30043"/>
    <w:rsid w:val="00C32543"/>
    <w:rsid w:val="00C33D9B"/>
    <w:rsid w:val="00C350AC"/>
    <w:rsid w:val="00C5311C"/>
    <w:rsid w:val="00C55DD3"/>
    <w:rsid w:val="00C578DC"/>
    <w:rsid w:val="00C62566"/>
    <w:rsid w:val="00C95541"/>
    <w:rsid w:val="00CD0630"/>
    <w:rsid w:val="00CD1019"/>
    <w:rsid w:val="00CE14BC"/>
    <w:rsid w:val="00CE40EB"/>
    <w:rsid w:val="00CE4AF8"/>
    <w:rsid w:val="00CF0C42"/>
    <w:rsid w:val="00CF7440"/>
    <w:rsid w:val="00D05AB9"/>
    <w:rsid w:val="00D14999"/>
    <w:rsid w:val="00D22E8F"/>
    <w:rsid w:val="00D32D6F"/>
    <w:rsid w:val="00D369AC"/>
    <w:rsid w:val="00D467FA"/>
    <w:rsid w:val="00D55B04"/>
    <w:rsid w:val="00D65F63"/>
    <w:rsid w:val="00D6714D"/>
    <w:rsid w:val="00D86053"/>
    <w:rsid w:val="00DD5D73"/>
    <w:rsid w:val="00DF01A6"/>
    <w:rsid w:val="00DF1DBC"/>
    <w:rsid w:val="00E07AE5"/>
    <w:rsid w:val="00E11AE1"/>
    <w:rsid w:val="00E12D0A"/>
    <w:rsid w:val="00E26D37"/>
    <w:rsid w:val="00E3611A"/>
    <w:rsid w:val="00E472A4"/>
    <w:rsid w:val="00E5613E"/>
    <w:rsid w:val="00E64695"/>
    <w:rsid w:val="00E75646"/>
    <w:rsid w:val="00E77DAE"/>
    <w:rsid w:val="00E849A6"/>
    <w:rsid w:val="00E85DCB"/>
    <w:rsid w:val="00E91ED4"/>
    <w:rsid w:val="00EB1BF6"/>
    <w:rsid w:val="00EB6E87"/>
    <w:rsid w:val="00EE76FD"/>
    <w:rsid w:val="00EF1CA7"/>
    <w:rsid w:val="00EF2680"/>
    <w:rsid w:val="00F034B1"/>
    <w:rsid w:val="00F12638"/>
    <w:rsid w:val="00F14B37"/>
    <w:rsid w:val="00F16BA6"/>
    <w:rsid w:val="00F24536"/>
    <w:rsid w:val="00F25E23"/>
    <w:rsid w:val="00F37ED3"/>
    <w:rsid w:val="00F40CC9"/>
    <w:rsid w:val="00F64510"/>
    <w:rsid w:val="00F976C4"/>
    <w:rsid w:val="00FA7101"/>
    <w:rsid w:val="00FB1090"/>
    <w:rsid w:val="00FB5BD8"/>
    <w:rsid w:val="00FB66C9"/>
    <w:rsid w:val="00FF73E7"/>
    <w:rsid w:val="03EB2CFA"/>
    <w:rsid w:val="05957D83"/>
    <w:rsid w:val="0D4A48FD"/>
    <w:rsid w:val="0E1D53EF"/>
    <w:rsid w:val="1057106E"/>
    <w:rsid w:val="106E29B8"/>
    <w:rsid w:val="117D1D4B"/>
    <w:rsid w:val="11ED013B"/>
    <w:rsid w:val="15E75F42"/>
    <w:rsid w:val="162D636F"/>
    <w:rsid w:val="1A7A3C00"/>
    <w:rsid w:val="1FA522C9"/>
    <w:rsid w:val="20711CD8"/>
    <w:rsid w:val="240F5B5F"/>
    <w:rsid w:val="249E0AA2"/>
    <w:rsid w:val="2590132F"/>
    <w:rsid w:val="25E863C9"/>
    <w:rsid w:val="28C152E3"/>
    <w:rsid w:val="28CC03F4"/>
    <w:rsid w:val="2A157B78"/>
    <w:rsid w:val="2B276CEE"/>
    <w:rsid w:val="2C781282"/>
    <w:rsid w:val="2EFA5C41"/>
    <w:rsid w:val="2FE463EC"/>
    <w:rsid w:val="31A1021A"/>
    <w:rsid w:val="31B252B1"/>
    <w:rsid w:val="31BE2252"/>
    <w:rsid w:val="353B17D2"/>
    <w:rsid w:val="37F0752F"/>
    <w:rsid w:val="39C52500"/>
    <w:rsid w:val="3C73403C"/>
    <w:rsid w:val="3EA36BF5"/>
    <w:rsid w:val="3EF5367D"/>
    <w:rsid w:val="428C0DFC"/>
    <w:rsid w:val="43162B45"/>
    <w:rsid w:val="4A04467A"/>
    <w:rsid w:val="4ADF17E2"/>
    <w:rsid w:val="4C31118F"/>
    <w:rsid w:val="4C4332C5"/>
    <w:rsid w:val="4E953FA2"/>
    <w:rsid w:val="4F773D5F"/>
    <w:rsid w:val="51611D91"/>
    <w:rsid w:val="573434A1"/>
    <w:rsid w:val="5A1B46D2"/>
    <w:rsid w:val="5C35439C"/>
    <w:rsid w:val="6071095D"/>
    <w:rsid w:val="64526F75"/>
    <w:rsid w:val="64D50AFB"/>
    <w:rsid w:val="683776B8"/>
    <w:rsid w:val="6883289A"/>
    <w:rsid w:val="68B0214B"/>
    <w:rsid w:val="694C2FB7"/>
    <w:rsid w:val="695533C3"/>
    <w:rsid w:val="6B166CD1"/>
    <w:rsid w:val="6BDA6B6B"/>
    <w:rsid w:val="71C70D25"/>
    <w:rsid w:val="73430E75"/>
    <w:rsid w:val="74754417"/>
    <w:rsid w:val="75B17106"/>
    <w:rsid w:val="786762CD"/>
    <w:rsid w:val="795266C3"/>
    <w:rsid w:val="7AAA62CC"/>
    <w:rsid w:val="7E6D4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2C52F20-E8E3-4180-BDEA-E40354E8E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toc 2"/>
    <w:basedOn w:val="a"/>
    <w:next w:val="a"/>
    <w:uiPriority w:val="39"/>
    <w:semiHidden/>
    <w:unhideWhenUsed/>
    <w:qFormat/>
    <w:pPr>
      <w:ind w:leftChars="200" w:left="420"/>
    </w:p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8">
    <w:name w:val="页脚 字符"/>
    <w:basedOn w:val="a0"/>
    <w:link w:val="a7"/>
    <w:uiPriority w:val="99"/>
    <w:qFormat/>
    <w:rPr>
      <w:rFonts w:ascii="Calibri" w:eastAsia="宋体" w:hAnsi="Calibri" w:cs="Times New Roman"/>
      <w:sz w:val="18"/>
      <w:szCs w:val="18"/>
    </w:rPr>
  </w:style>
  <w:style w:type="paragraph" w:styleId="ae">
    <w:name w:val="List Paragraph"/>
    <w:basedOn w:val="a"/>
    <w:uiPriority w:val="34"/>
    <w:qFormat/>
    <w:pPr>
      <w:ind w:firstLineChars="200" w:firstLine="420"/>
    </w:pPr>
  </w:style>
  <w:style w:type="character" w:customStyle="1" w:styleId="aa">
    <w:name w:val="页眉 字符"/>
    <w:basedOn w:val="a0"/>
    <w:link w:val="a9"/>
    <w:uiPriority w:val="99"/>
    <w:qFormat/>
    <w:rPr>
      <w:rFonts w:ascii="Calibri" w:eastAsia="宋体" w:hAnsi="Calibri" w:cs="Times New Roman"/>
      <w:sz w:val="18"/>
      <w:szCs w:val="18"/>
    </w:rPr>
  </w:style>
  <w:style w:type="character" w:customStyle="1" w:styleId="a6">
    <w:name w:val="批注框文本 字符"/>
    <w:basedOn w:val="a0"/>
    <w:link w:val="a5"/>
    <w:uiPriority w:val="99"/>
    <w:semiHidden/>
    <w:qFormat/>
    <w:rPr>
      <w:rFonts w:ascii="Calibri" w:eastAsia="宋体" w:hAnsi="Calibri" w:cs="Times New Roman"/>
      <w:sz w:val="18"/>
      <w:szCs w:val="18"/>
    </w:rPr>
  </w:style>
  <w:style w:type="paragraph" w:customStyle="1" w:styleId="Af">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paragraph" w:customStyle="1" w:styleId="1">
    <w:name w:val="修订1"/>
    <w:hidden/>
    <w:uiPriority w:val="99"/>
    <w:semiHidden/>
    <w:qFormat/>
    <w:rPr>
      <w:rFonts w:ascii="Calibri" w:hAnsi="Calibri"/>
      <w:kern w:val="2"/>
      <w:sz w:val="21"/>
      <w:szCs w:val="22"/>
    </w:rPr>
  </w:style>
  <w:style w:type="character" w:customStyle="1" w:styleId="a4">
    <w:name w:val="批注文字 字符"/>
    <w:basedOn w:val="a0"/>
    <w:link w:val="a3"/>
    <w:uiPriority w:val="99"/>
    <w:qFormat/>
    <w:rPr>
      <w:rFonts w:ascii="Calibri" w:eastAsia="宋体" w:hAnsi="Calibri" w:cs="Times New Roman"/>
      <w:kern w:val="2"/>
      <w:sz w:val="21"/>
      <w:szCs w:val="22"/>
    </w:rPr>
  </w:style>
  <w:style w:type="character" w:customStyle="1" w:styleId="ac">
    <w:name w:val="批注主题 字符"/>
    <w:basedOn w:val="a4"/>
    <w:link w:val="ab"/>
    <w:qFormat/>
    <w:rPr>
      <w:rFonts w:ascii="Calibri" w:eastAsia="宋体" w:hAnsi="Calibri" w:cs="Times New Roman"/>
      <w:kern w:val="2"/>
      <w:sz w:val="21"/>
      <w:szCs w:val="22"/>
    </w:r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0F9DD4-7B45-4BB8-9CF5-07B9F39A1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11</Pages>
  <Words>707</Words>
  <Characters>4036</Characters>
  <Application>Microsoft Office Word</Application>
  <DocSecurity>0</DocSecurity>
  <Lines>33</Lines>
  <Paragraphs>9</Paragraphs>
  <ScaleCrop>false</ScaleCrop>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2022-09-26T02:35:00Z</cp:lastPrinted>
  <dcterms:created xsi:type="dcterms:W3CDTF">2022-09-26T03:34:00Z</dcterms:created>
  <dcterms:modified xsi:type="dcterms:W3CDTF">2023-08-01T07:23:00Z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F03FB9CF83C743D4B9372C70553EDC1A</vt:lpwstr>
  </property>
</Properties>
</file>