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35278" w14:textId="77777777" w:rsidR="00E613C6" w:rsidRPr="005954D4" w:rsidRDefault="00E613C6" w:rsidP="00B3081E">
      <w:pPr>
        <w:jc w:val="center"/>
        <w:rPr>
          <w:rFonts w:ascii="黑体" w:eastAsia="黑体" w:hAnsi="黑体"/>
          <w:b/>
          <w:bCs/>
          <w:sz w:val="36"/>
          <w:szCs w:val="36"/>
        </w:rPr>
      </w:pPr>
      <w:bookmarkStart w:id="0" w:name="_Toc330904132"/>
      <w:bookmarkStart w:id="1" w:name="_Toc340839617"/>
      <w:r w:rsidRPr="005954D4">
        <w:rPr>
          <w:rFonts w:ascii="黑体" w:eastAsia="黑体" w:hAnsi="黑体" w:hint="eastAsia"/>
          <w:b/>
          <w:bCs/>
          <w:sz w:val="36"/>
          <w:szCs w:val="36"/>
        </w:rPr>
        <w:t>第一号 上市公司</w:t>
      </w:r>
      <w:r w:rsidR="00815526" w:rsidRPr="005954D4">
        <w:rPr>
          <w:rFonts w:ascii="黑体" w:eastAsia="黑体" w:hAnsi="黑体" w:hint="eastAsia"/>
          <w:b/>
          <w:bCs/>
          <w:sz w:val="36"/>
          <w:szCs w:val="36"/>
        </w:rPr>
        <w:t>购买</w:t>
      </w:r>
      <w:r w:rsidRPr="005954D4">
        <w:rPr>
          <w:rFonts w:ascii="黑体" w:eastAsia="黑体" w:hAnsi="黑体" w:hint="eastAsia"/>
          <w:b/>
          <w:bCs/>
          <w:sz w:val="36"/>
          <w:szCs w:val="36"/>
        </w:rPr>
        <w:t>、出售资产公告</w:t>
      </w:r>
      <w:bookmarkEnd w:id="0"/>
      <w:bookmarkEnd w:id="1"/>
    </w:p>
    <w:p w14:paraId="735FA799" w14:textId="77777777" w:rsidR="00E613C6" w:rsidRDefault="00E613C6">
      <w:pPr>
        <w:widowControl/>
        <w:adjustRightInd w:val="0"/>
        <w:snapToGrid w:val="0"/>
        <w:spacing w:line="560" w:lineRule="exact"/>
        <w:ind w:firstLineChars="200" w:firstLine="602"/>
        <w:rPr>
          <w:rFonts w:ascii="仿宋_GB2312" w:eastAsia="仿宋_GB2312" w:hint="eastAsia"/>
          <w:b/>
          <w:bCs/>
          <w:sz w:val="30"/>
          <w:szCs w:val="30"/>
        </w:rPr>
      </w:pPr>
    </w:p>
    <w:p w14:paraId="37AD88E6" w14:textId="77777777" w:rsidR="00E613C6" w:rsidRDefault="00E613C6" w:rsidP="00970039">
      <w:pPr>
        <w:widowControl/>
        <w:adjustRightInd w:val="0"/>
        <w:snapToGrid w:val="0"/>
        <w:spacing w:line="560" w:lineRule="exact"/>
        <w:rPr>
          <w:rFonts w:ascii="仿宋_GB2312" w:eastAsia="仿宋_GB2312"/>
          <w:b/>
          <w:bCs/>
          <w:sz w:val="30"/>
          <w:szCs w:val="30"/>
        </w:rPr>
      </w:pPr>
      <w:r>
        <w:rPr>
          <w:rFonts w:ascii="仿宋_GB2312" w:eastAsia="仿宋_GB2312" w:hint="eastAsia"/>
          <w:b/>
          <w:bCs/>
          <w:sz w:val="30"/>
          <w:szCs w:val="30"/>
        </w:rPr>
        <w:t>适用</w:t>
      </w:r>
      <w:r>
        <w:rPr>
          <w:rFonts w:ascii="仿宋_GB2312" w:eastAsia="仿宋_GB2312" w:hint="eastAsia"/>
          <w:b/>
          <w:bCs/>
          <w:sz w:val="30"/>
          <w:szCs w:val="30"/>
          <w:lang w:eastAsia="zh-Hans"/>
        </w:rPr>
        <w:t>情形：</w:t>
      </w:r>
    </w:p>
    <w:p w14:paraId="1769C430" w14:textId="77777777" w:rsidR="00E613C6" w:rsidRDefault="00E613C6">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1</w:t>
      </w:r>
      <w:r w:rsidR="00F548CB">
        <w:rPr>
          <w:rFonts w:ascii="仿宋_GB2312" w:eastAsia="仿宋_GB2312"/>
          <w:color w:val="000000"/>
          <w:sz w:val="30"/>
          <w:szCs w:val="30"/>
        </w:rPr>
        <w:t>.</w:t>
      </w:r>
      <w:r>
        <w:rPr>
          <w:rFonts w:ascii="仿宋_GB2312" w:eastAsia="仿宋_GB2312" w:hint="eastAsia"/>
          <w:sz w:val="30"/>
          <w:szCs w:val="30"/>
        </w:rPr>
        <w:t>本</w:t>
      </w:r>
      <w:r w:rsidR="00317A88">
        <w:rPr>
          <w:rFonts w:ascii="仿宋_GB2312" w:eastAsia="仿宋_GB2312" w:hint="eastAsia"/>
          <w:sz w:val="30"/>
          <w:szCs w:val="30"/>
        </w:rPr>
        <w:t>公告格式</w:t>
      </w:r>
      <w:r>
        <w:rPr>
          <w:rFonts w:ascii="仿宋_GB2312" w:eastAsia="仿宋_GB2312" w:hint="eastAsia"/>
          <w:sz w:val="30"/>
          <w:szCs w:val="30"/>
        </w:rPr>
        <w:t>适用于达到《股票上市规则》规定的</w:t>
      </w:r>
      <w:r w:rsidR="00FB24F9">
        <w:rPr>
          <w:rFonts w:ascii="仿宋_GB2312" w:eastAsia="仿宋_GB2312" w:hint="eastAsia"/>
          <w:sz w:val="30"/>
          <w:szCs w:val="30"/>
        </w:rPr>
        <w:t>购买</w:t>
      </w:r>
      <w:r>
        <w:rPr>
          <w:rFonts w:ascii="仿宋_GB2312" w:eastAsia="仿宋_GB2312" w:hint="eastAsia"/>
          <w:sz w:val="30"/>
          <w:szCs w:val="30"/>
        </w:rPr>
        <w:t>、出售资产标准，但未达到重大资产重组标准的交易事项。</w:t>
      </w:r>
    </w:p>
    <w:p w14:paraId="4F9816BD" w14:textId="77777777" w:rsidR="00E613C6" w:rsidRPr="001B0668" w:rsidRDefault="00E613C6">
      <w:pPr>
        <w:widowControl/>
        <w:adjustRightInd w:val="0"/>
        <w:snapToGrid w:val="0"/>
        <w:spacing w:line="560" w:lineRule="exact"/>
        <w:ind w:firstLineChars="200" w:firstLine="600"/>
        <w:rPr>
          <w:rFonts w:ascii="仿宋_GB2312" w:eastAsia="仿宋_GB2312"/>
          <w:sz w:val="30"/>
          <w:szCs w:val="30"/>
        </w:rPr>
      </w:pPr>
      <w:r w:rsidRPr="00317A88">
        <w:rPr>
          <w:rFonts w:ascii="仿宋_GB2312" w:eastAsia="仿宋_GB2312" w:hint="eastAsia"/>
          <w:sz w:val="30"/>
          <w:szCs w:val="30"/>
        </w:rPr>
        <w:t>2</w:t>
      </w:r>
      <w:r w:rsidR="00F548CB" w:rsidRPr="00317A88">
        <w:rPr>
          <w:rFonts w:ascii="仿宋_GB2312" w:eastAsia="仿宋_GB2312"/>
          <w:color w:val="000000"/>
          <w:sz w:val="30"/>
          <w:szCs w:val="30"/>
        </w:rPr>
        <w:t>.</w:t>
      </w:r>
      <w:r w:rsidRPr="00317A88">
        <w:rPr>
          <w:rFonts w:ascii="仿宋_GB2312" w:eastAsia="仿宋_GB2312" w:hint="eastAsia"/>
          <w:sz w:val="30"/>
          <w:szCs w:val="30"/>
        </w:rPr>
        <w:t>上市公</w:t>
      </w:r>
      <w:r w:rsidR="001E43C6" w:rsidRPr="00317A88">
        <w:rPr>
          <w:rFonts w:ascii="仿宋_GB2312" w:eastAsia="仿宋_GB2312" w:hint="eastAsia"/>
          <w:sz w:val="30"/>
          <w:szCs w:val="30"/>
        </w:rPr>
        <w:t>司</w:t>
      </w:r>
      <w:r w:rsidR="00815526" w:rsidRPr="00317A88">
        <w:rPr>
          <w:rFonts w:ascii="仿宋_GB2312" w:eastAsia="仿宋_GB2312" w:hint="eastAsia"/>
          <w:sz w:val="30"/>
          <w:szCs w:val="30"/>
        </w:rPr>
        <w:t>发生放弃权利交易</w:t>
      </w:r>
      <w:r w:rsidR="001B0668">
        <w:rPr>
          <w:rFonts w:ascii="仿宋_GB2312" w:eastAsia="仿宋_GB2312" w:hint="eastAsia"/>
          <w:sz w:val="30"/>
          <w:szCs w:val="30"/>
        </w:rPr>
        <w:t>对应的交易金额达到《股票上市规则》等规定的标准</w:t>
      </w:r>
      <w:r w:rsidR="00815526" w:rsidRPr="00317A88">
        <w:rPr>
          <w:rFonts w:ascii="仿宋_GB2312" w:eastAsia="仿宋_GB2312" w:hint="eastAsia"/>
          <w:sz w:val="30"/>
          <w:szCs w:val="30"/>
        </w:rPr>
        <w:t>，</w:t>
      </w:r>
      <w:r w:rsidRPr="000F4F72">
        <w:rPr>
          <w:rFonts w:ascii="仿宋_GB2312" w:eastAsia="仿宋_GB2312" w:hint="eastAsia"/>
          <w:sz w:val="30"/>
          <w:szCs w:val="30"/>
        </w:rPr>
        <w:t>参照本</w:t>
      </w:r>
      <w:r w:rsidR="000F4F72" w:rsidRPr="000F4F72">
        <w:rPr>
          <w:rFonts w:ascii="仿宋_GB2312" w:eastAsia="仿宋_GB2312" w:hint="eastAsia"/>
          <w:sz w:val="30"/>
          <w:szCs w:val="30"/>
        </w:rPr>
        <w:t>公告</w:t>
      </w:r>
      <w:r w:rsidRPr="00317A88">
        <w:rPr>
          <w:rFonts w:ascii="仿宋_GB2312" w:eastAsia="仿宋_GB2312" w:hint="eastAsia"/>
          <w:sz w:val="30"/>
          <w:szCs w:val="30"/>
        </w:rPr>
        <w:t>格式履行信息披露义务。</w:t>
      </w:r>
    </w:p>
    <w:p w14:paraId="18AD3E6F" w14:textId="77777777" w:rsidR="00E613C6" w:rsidRDefault="00E613C6">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3</w:t>
      </w:r>
      <w:r w:rsidR="00F548CB">
        <w:rPr>
          <w:rFonts w:ascii="仿宋_GB2312" w:eastAsia="仿宋_GB2312"/>
          <w:color w:val="000000"/>
          <w:sz w:val="30"/>
          <w:szCs w:val="30"/>
        </w:rPr>
        <w:t>.</w:t>
      </w:r>
      <w:r>
        <w:rPr>
          <w:rFonts w:ascii="仿宋_GB2312" w:eastAsia="仿宋_GB2312" w:hint="eastAsia"/>
          <w:sz w:val="30"/>
          <w:szCs w:val="30"/>
        </w:rPr>
        <w:t>上市公司发生债权债务重组事项，达到《股票上市规则》规定标准的</w:t>
      </w:r>
      <w:r w:rsidR="00815526">
        <w:rPr>
          <w:rFonts w:ascii="仿宋_GB2312" w:eastAsia="仿宋_GB2312" w:hint="eastAsia"/>
          <w:sz w:val="30"/>
          <w:szCs w:val="30"/>
        </w:rPr>
        <w:t>，</w:t>
      </w:r>
      <w:r>
        <w:rPr>
          <w:rFonts w:ascii="仿宋_GB2312" w:eastAsia="仿宋_GB2312" w:hint="eastAsia"/>
          <w:sz w:val="30"/>
          <w:szCs w:val="30"/>
        </w:rPr>
        <w:t>适用本</w:t>
      </w:r>
      <w:r w:rsidR="0026516F" w:rsidRPr="003D5144">
        <w:rPr>
          <w:rFonts w:ascii="仿宋_GB2312" w:eastAsia="仿宋_GB2312" w:hint="eastAsia"/>
          <w:sz w:val="30"/>
          <w:szCs w:val="30"/>
        </w:rPr>
        <w:t>公告格式</w:t>
      </w:r>
      <w:r>
        <w:rPr>
          <w:rFonts w:ascii="仿宋_GB2312" w:eastAsia="仿宋_GB2312" w:hint="eastAsia"/>
          <w:sz w:val="30"/>
          <w:szCs w:val="30"/>
        </w:rPr>
        <w:t>。</w:t>
      </w:r>
    </w:p>
    <w:p w14:paraId="4940DFC5" w14:textId="77777777" w:rsidR="00E613C6" w:rsidRDefault="00E613C6">
      <w:pPr>
        <w:widowControl/>
        <w:adjustRightInd w:val="0"/>
        <w:snapToGrid w:val="0"/>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4</w:t>
      </w:r>
      <w:r w:rsidR="00F548CB">
        <w:rPr>
          <w:rFonts w:ascii="仿宋_GB2312" w:eastAsia="仿宋_GB2312"/>
          <w:color w:val="000000"/>
          <w:sz w:val="30"/>
          <w:szCs w:val="30"/>
        </w:rPr>
        <w:t>.</w:t>
      </w:r>
      <w:r>
        <w:rPr>
          <w:rFonts w:ascii="仿宋_GB2312" w:eastAsia="仿宋_GB2312" w:hint="eastAsia"/>
          <w:sz w:val="30"/>
          <w:szCs w:val="30"/>
        </w:rPr>
        <w:t>如</w:t>
      </w:r>
      <w:r w:rsidR="00815526">
        <w:rPr>
          <w:rFonts w:ascii="仿宋_GB2312" w:eastAsia="仿宋_GB2312" w:hint="eastAsia"/>
          <w:sz w:val="30"/>
          <w:szCs w:val="30"/>
        </w:rPr>
        <w:t>购买</w:t>
      </w:r>
      <w:r>
        <w:rPr>
          <w:rFonts w:ascii="仿宋_GB2312" w:eastAsia="仿宋_GB2312" w:hint="eastAsia"/>
          <w:sz w:val="30"/>
          <w:szCs w:val="30"/>
        </w:rPr>
        <w:t>、出售资产构成《股票上市规则》规定的关联交易，上市公司按照《股票上市规则》有关关联交易的规定和上市公司关联交易相关公告</w:t>
      </w:r>
      <w:r w:rsidR="0026516F">
        <w:rPr>
          <w:rFonts w:ascii="仿宋_GB2312" w:eastAsia="仿宋_GB2312" w:hint="eastAsia"/>
          <w:sz w:val="30"/>
          <w:szCs w:val="30"/>
        </w:rPr>
        <w:t>格式</w:t>
      </w:r>
      <w:r>
        <w:rPr>
          <w:rFonts w:ascii="仿宋_GB2312" w:eastAsia="仿宋_GB2312" w:hint="eastAsia"/>
          <w:sz w:val="30"/>
          <w:szCs w:val="30"/>
        </w:rPr>
        <w:t>的要求履行信息披露义务。</w:t>
      </w:r>
    </w:p>
    <w:p w14:paraId="58D5724A" w14:textId="77777777" w:rsidR="000F4F72" w:rsidRDefault="000F4F72">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5.上市公司披露《股票上市规则》规定的日常交易的，参照本公告格式披露</w:t>
      </w:r>
      <w:r w:rsidRPr="000F4F72">
        <w:rPr>
          <w:rFonts w:ascii="仿宋_GB2312" w:eastAsia="仿宋_GB2312" w:hint="eastAsia"/>
          <w:sz w:val="30"/>
          <w:szCs w:val="30"/>
        </w:rPr>
        <w:t>交易对方情况介绍</w:t>
      </w:r>
      <w:r>
        <w:rPr>
          <w:rFonts w:ascii="仿宋_GB2312" w:eastAsia="仿宋_GB2312" w:hint="eastAsia"/>
          <w:sz w:val="30"/>
          <w:szCs w:val="30"/>
        </w:rPr>
        <w:t>、交易标的基本情况、</w:t>
      </w:r>
      <w:r w:rsidRPr="000F4F72">
        <w:rPr>
          <w:rFonts w:ascii="仿宋_GB2312" w:eastAsia="仿宋_GB2312" w:hint="eastAsia"/>
          <w:sz w:val="30"/>
          <w:szCs w:val="30"/>
        </w:rPr>
        <w:t>交易合同或协议的主要内容及履约安排</w:t>
      </w:r>
      <w:r>
        <w:rPr>
          <w:rFonts w:ascii="仿宋_GB2312" w:eastAsia="仿宋_GB2312" w:hint="eastAsia"/>
          <w:sz w:val="30"/>
          <w:szCs w:val="30"/>
        </w:rPr>
        <w:t>，并就上市公司</w:t>
      </w:r>
      <w:r w:rsidRPr="000F4F72">
        <w:rPr>
          <w:rFonts w:ascii="仿宋_GB2312" w:eastAsia="仿宋_GB2312" w:hint="eastAsia"/>
          <w:sz w:val="30"/>
          <w:szCs w:val="30"/>
        </w:rPr>
        <w:t>影响</w:t>
      </w:r>
      <w:r>
        <w:rPr>
          <w:rFonts w:ascii="仿宋_GB2312" w:eastAsia="仿宋_GB2312" w:hint="eastAsia"/>
          <w:sz w:val="30"/>
          <w:szCs w:val="30"/>
        </w:rPr>
        <w:t>、履约风险进行说明。</w:t>
      </w:r>
    </w:p>
    <w:p w14:paraId="0F8E660A" w14:textId="77777777" w:rsidR="00E613C6" w:rsidRDefault="00E613C6">
      <w:pPr>
        <w:widowControl/>
        <w:adjustRightInd w:val="0"/>
        <w:snapToGrid w:val="0"/>
        <w:spacing w:line="560" w:lineRule="exact"/>
        <w:ind w:firstLineChars="200" w:firstLine="600"/>
        <w:rPr>
          <w:rFonts w:ascii="仿宋_GB2312" w:eastAsia="仿宋_GB2312"/>
          <w:sz w:val="30"/>
          <w:szCs w:val="30"/>
        </w:rPr>
      </w:pPr>
    </w:p>
    <w:p w14:paraId="64ED4959" w14:textId="77777777" w:rsidR="00E613C6" w:rsidRDefault="00E613C6">
      <w:pPr>
        <w:widowControl/>
        <w:adjustRightInd w:val="0"/>
        <w:snapToGrid w:val="0"/>
        <w:spacing w:line="560" w:lineRule="exact"/>
        <w:rPr>
          <w:rFonts w:ascii="仿宋_GB2312" w:eastAsia="仿宋_GB2312"/>
          <w:sz w:val="30"/>
          <w:szCs w:val="30"/>
        </w:rPr>
      </w:pPr>
      <w:r>
        <w:rPr>
          <w:rFonts w:ascii="仿宋_GB2312" w:eastAsia="仿宋_GB2312" w:hint="eastAsia"/>
          <w:sz w:val="30"/>
          <w:szCs w:val="30"/>
        </w:rPr>
        <w:t>证券代码：             证券简称：            公告编号：</w:t>
      </w:r>
    </w:p>
    <w:p w14:paraId="7E23D29D" w14:textId="77777777" w:rsidR="00E613C6" w:rsidRDefault="00E613C6">
      <w:pPr>
        <w:widowControl/>
        <w:adjustRightInd w:val="0"/>
        <w:snapToGrid w:val="0"/>
        <w:spacing w:line="560" w:lineRule="exact"/>
        <w:ind w:firstLineChars="200" w:firstLine="600"/>
        <w:rPr>
          <w:rFonts w:ascii="仿宋_GB2312" w:eastAsia="仿宋_GB2312"/>
          <w:sz w:val="30"/>
          <w:szCs w:val="30"/>
        </w:rPr>
      </w:pPr>
    </w:p>
    <w:p w14:paraId="3F53D7D5" w14:textId="77777777" w:rsidR="00E613C6" w:rsidRDefault="00BE347B">
      <w:pPr>
        <w:widowControl/>
        <w:adjustRightInd w:val="0"/>
        <w:snapToGrid w:val="0"/>
        <w:spacing w:line="560" w:lineRule="exact"/>
        <w:jc w:val="center"/>
        <w:rPr>
          <w:rFonts w:ascii="仿宋_GB2312" w:eastAsia="仿宋_GB2312"/>
          <w:sz w:val="30"/>
          <w:szCs w:val="30"/>
        </w:rPr>
      </w:pPr>
      <w:r>
        <w:rPr>
          <w:rFonts w:ascii="仿宋_GB2312" w:eastAsia="仿宋_GB2312" w:hAnsi="宋体" w:hint="eastAsia"/>
          <w:color w:val="000000"/>
          <w:sz w:val="30"/>
          <w:szCs w:val="30"/>
        </w:rPr>
        <w:t>X</w:t>
      </w:r>
      <w:r>
        <w:rPr>
          <w:rFonts w:ascii="仿宋_GB2312" w:eastAsia="仿宋_GB2312" w:hAnsi="宋体"/>
          <w:color w:val="000000"/>
          <w:sz w:val="30"/>
          <w:szCs w:val="30"/>
        </w:rPr>
        <w:t>XXX</w:t>
      </w:r>
      <w:r w:rsidR="00E613C6">
        <w:rPr>
          <w:rFonts w:ascii="仿宋_GB2312" w:eastAsia="仿宋_GB2312" w:hint="eastAsia"/>
          <w:sz w:val="30"/>
          <w:szCs w:val="30"/>
        </w:rPr>
        <w:t>股份有限公司</w:t>
      </w:r>
      <w:r w:rsidR="001B0668">
        <w:rPr>
          <w:rFonts w:ascii="仿宋_GB2312" w:eastAsia="仿宋_GB2312" w:hint="eastAsia"/>
          <w:sz w:val="30"/>
          <w:szCs w:val="30"/>
        </w:rPr>
        <w:t>购买</w:t>
      </w:r>
      <w:r w:rsidR="00E613C6">
        <w:rPr>
          <w:rFonts w:ascii="仿宋_GB2312" w:eastAsia="仿宋_GB2312" w:hint="eastAsia"/>
          <w:sz w:val="30"/>
          <w:szCs w:val="30"/>
        </w:rPr>
        <w:t>、出售资产公告</w:t>
      </w:r>
    </w:p>
    <w:p w14:paraId="0E8BD788" w14:textId="77777777" w:rsidR="00E613C6" w:rsidRDefault="00E613C6">
      <w:pPr>
        <w:widowControl/>
        <w:adjustRightInd w:val="0"/>
        <w:snapToGrid w:val="0"/>
        <w:spacing w:line="560" w:lineRule="exact"/>
        <w:ind w:firstLineChars="200" w:firstLine="600"/>
        <w:rPr>
          <w:rFonts w:ascii="仿宋_GB2312" w:eastAsia="仿宋_GB2312"/>
          <w:sz w:val="30"/>
          <w:szCs w:val="30"/>
        </w:rPr>
      </w:pPr>
    </w:p>
    <w:p w14:paraId="25D82505" w14:textId="77777777" w:rsidR="00E613C6" w:rsidRDefault="00E613C6">
      <w:pPr>
        <w:pBdr>
          <w:top w:val="single" w:sz="4" w:space="1" w:color="auto"/>
          <w:left w:val="single" w:sz="4" w:space="4" w:color="auto"/>
          <w:bottom w:val="single" w:sz="4" w:space="1" w:color="auto"/>
          <w:right w:val="single" w:sz="4" w:space="4" w:color="auto"/>
        </w:pBdr>
        <w:adjustRightInd w:val="0"/>
        <w:snapToGrid w:val="0"/>
        <w:spacing w:line="560" w:lineRule="exact"/>
        <w:rPr>
          <w:rFonts w:ascii="仿宋_GB2312" w:eastAsia="仿宋_GB2312"/>
          <w:sz w:val="30"/>
          <w:szCs w:val="30"/>
        </w:rPr>
      </w:pPr>
      <w:r>
        <w:rPr>
          <w:rFonts w:ascii="宋体" w:hAnsi="宋体" w:hint="eastAsia"/>
          <w:color w:val="000000"/>
          <w:sz w:val="24"/>
        </w:rPr>
        <w:t xml:space="preserve">    </w:t>
      </w:r>
      <w:r>
        <w:rPr>
          <w:rFonts w:ascii="仿宋_GB2312" w:eastAsia="仿宋_GB2312" w:hint="eastAsia"/>
          <w:sz w:val="30"/>
          <w:szCs w:val="30"/>
        </w:rPr>
        <w:t>本公司董事会及全体董事保证本公告内容不存在任何虚假记载、误导性陈述或者重大遗漏，并对其内容的真实性、准确性和完整性承担</w:t>
      </w:r>
      <w:r w:rsidR="00ED5C21">
        <w:rPr>
          <w:rFonts w:ascii="仿宋_GB2312" w:eastAsia="仿宋_GB2312" w:hint="eastAsia"/>
          <w:sz w:val="30"/>
          <w:szCs w:val="30"/>
        </w:rPr>
        <w:t>法律责任</w:t>
      </w:r>
      <w:r>
        <w:rPr>
          <w:rFonts w:ascii="仿宋_GB2312" w:eastAsia="仿宋_GB2312" w:hint="eastAsia"/>
          <w:sz w:val="30"/>
          <w:szCs w:val="30"/>
        </w:rPr>
        <w:t>。</w:t>
      </w:r>
    </w:p>
    <w:p w14:paraId="7010F586" w14:textId="77777777" w:rsidR="00E613C6" w:rsidRDefault="00E613C6">
      <w:pPr>
        <w:pBdr>
          <w:top w:val="single" w:sz="4" w:space="1" w:color="auto"/>
          <w:left w:val="single" w:sz="4" w:space="4" w:color="auto"/>
          <w:bottom w:val="single" w:sz="4" w:space="1" w:color="auto"/>
          <w:right w:val="single" w:sz="4" w:space="4" w:color="auto"/>
        </w:pBdr>
        <w:adjustRightInd w:val="0"/>
        <w:snapToGrid w:val="0"/>
        <w:spacing w:line="560" w:lineRule="exact"/>
        <w:rPr>
          <w:rFonts w:ascii="仿宋_GB2312" w:eastAsia="仿宋_GB2312" w:hint="eastAsia"/>
          <w:sz w:val="30"/>
          <w:szCs w:val="30"/>
        </w:rPr>
      </w:pPr>
      <w:r>
        <w:rPr>
          <w:rFonts w:ascii="仿宋_GB2312" w:eastAsia="仿宋_GB2312" w:hint="eastAsia"/>
          <w:sz w:val="30"/>
          <w:szCs w:val="30"/>
        </w:rPr>
        <w:lastRenderedPageBreak/>
        <w:t xml:space="preserve">    如有董事对临时公告内容的真实性、准确性和完整性无法保证或存在异议的，公司</w:t>
      </w:r>
      <w:r>
        <w:rPr>
          <w:rFonts w:ascii="仿宋_GB2312" w:eastAsia="仿宋_GB2312"/>
          <w:sz w:val="30"/>
          <w:szCs w:val="30"/>
        </w:rPr>
        <w:t>应当</w:t>
      </w:r>
      <w:r>
        <w:rPr>
          <w:rFonts w:ascii="仿宋_GB2312" w:eastAsia="仿宋_GB2312" w:hint="eastAsia"/>
          <w:sz w:val="30"/>
          <w:szCs w:val="30"/>
        </w:rPr>
        <w:t>在公告中作特别提示。</w:t>
      </w:r>
    </w:p>
    <w:p w14:paraId="55A8052C" w14:textId="77777777" w:rsidR="00E613C6" w:rsidRDefault="00E613C6">
      <w:pPr>
        <w:adjustRightInd w:val="0"/>
        <w:snapToGrid w:val="0"/>
        <w:spacing w:line="560" w:lineRule="exact"/>
        <w:rPr>
          <w:rFonts w:ascii="仿宋_GB2312" w:eastAsia="仿宋_GB2312"/>
          <w:b/>
          <w:bCs/>
          <w:sz w:val="30"/>
          <w:szCs w:val="30"/>
        </w:rPr>
      </w:pPr>
    </w:p>
    <w:p w14:paraId="29DB4D9D" w14:textId="77777777" w:rsidR="00E613C6" w:rsidRDefault="00E613C6">
      <w:pPr>
        <w:adjustRightInd w:val="0"/>
        <w:snapToGrid w:val="0"/>
        <w:spacing w:line="560" w:lineRule="exact"/>
        <w:ind w:firstLine="420"/>
        <w:rPr>
          <w:rFonts w:ascii="仿宋_GB2312" w:eastAsia="仿宋_GB2312"/>
          <w:b/>
          <w:bCs/>
          <w:sz w:val="30"/>
          <w:szCs w:val="30"/>
        </w:rPr>
      </w:pPr>
      <w:r>
        <w:rPr>
          <w:rFonts w:ascii="仿宋_GB2312" w:eastAsia="仿宋_GB2312" w:hint="eastAsia"/>
          <w:b/>
          <w:bCs/>
          <w:sz w:val="30"/>
          <w:szCs w:val="30"/>
        </w:rPr>
        <w:t>重要内容提示：</w:t>
      </w:r>
    </w:p>
    <w:p w14:paraId="5D3D57B3" w14:textId="77777777" w:rsidR="00E613C6" w:rsidRDefault="00E613C6">
      <w:pPr>
        <w:numPr>
          <w:ilvl w:val="0"/>
          <w:numId w:val="1"/>
        </w:numPr>
        <w:adjustRightInd w:val="0"/>
        <w:snapToGrid w:val="0"/>
        <w:spacing w:line="560" w:lineRule="exact"/>
        <w:rPr>
          <w:rFonts w:ascii="仿宋_GB2312" w:eastAsia="仿宋_GB2312"/>
          <w:sz w:val="30"/>
          <w:szCs w:val="30"/>
        </w:rPr>
      </w:pPr>
      <w:r>
        <w:rPr>
          <w:rFonts w:ascii="仿宋_GB2312" w:eastAsia="仿宋_GB2312" w:hint="eastAsia"/>
          <w:sz w:val="30"/>
          <w:szCs w:val="30"/>
        </w:rPr>
        <w:t>交易简要内容（交易标的名称</w:t>
      </w:r>
      <w:r w:rsidR="0041616E">
        <w:rPr>
          <w:rFonts w:ascii="仿宋_GB2312" w:eastAsia="仿宋_GB2312" w:hint="eastAsia"/>
          <w:sz w:val="30"/>
          <w:szCs w:val="30"/>
        </w:rPr>
        <w:t>、</w:t>
      </w:r>
      <w:r>
        <w:rPr>
          <w:rFonts w:ascii="仿宋_GB2312" w:eastAsia="仿宋_GB2312" w:hint="eastAsia"/>
          <w:sz w:val="30"/>
          <w:szCs w:val="30"/>
        </w:rPr>
        <w:t>交易事项</w:t>
      </w:r>
      <w:r w:rsidR="0041616E">
        <w:rPr>
          <w:rFonts w:ascii="仿宋_GB2312" w:eastAsia="仿宋_GB2312" w:hint="eastAsia"/>
          <w:sz w:val="30"/>
          <w:szCs w:val="30"/>
        </w:rPr>
        <w:t>、</w:t>
      </w:r>
      <w:r>
        <w:rPr>
          <w:rFonts w:ascii="仿宋_GB2312" w:eastAsia="仿宋_GB2312" w:hint="eastAsia"/>
          <w:sz w:val="30"/>
          <w:szCs w:val="30"/>
        </w:rPr>
        <w:t>交易各方当事人名称</w:t>
      </w:r>
      <w:r w:rsidR="0041616E">
        <w:rPr>
          <w:rFonts w:ascii="仿宋_GB2312" w:eastAsia="仿宋_GB2312" w:hint="eastAsia"/>
          <w:sz w:val="30"/>
          <w:szCs w:val="30"/>
        </w:rPr>
        <w:t>、</w:t>
      </w:r>
      <w:r>
        <w:rPr>
          <w:rFonts w:ascii="仿宋_GB2312" w:eastAsia="仿宋_GB2312" w:hint="eastAsia"/>
          <w:sz w:val="30"/>
          <w:szCs w:val="30"/>
        </w:rPr>
        <w:t>交易金额等）</w:t>
      </w:r>
    </w:p>
    <w:p w14:paraId="155A5BCD" w14:textId="77777777" w:rsidR="00E613C6" w:rsidRDefault="00E613C6">
      <w:pPr>
        <w:numPr>
          <w:ilvl w:val="0"/>
          <w:numId w:val="1"/>
        </w:numPr>
        <w:adjustRightInd w:val="0"/>
        <w:snapToGrid w:val="0"/>
        <w:spacing w:line="560" w:lineRule="exact"/>
        <w:rPr>
          <w:rFonts w:ascii="仿宋_GB2312" w:eastAsia="仿宋_GB2312"/>
          <w:sz w:val="30"/>
          <w:szCs w:val="30"/>
        </w:rPr>
      </w:pPr>
      <w:r>
        <w:rPr>
          <w:rFonts w:ascii="仿宋_GB2312" w:eastAsia="仿宋_GB2312" w:hint="eastAsia"/>
          <w:sz w:val="30"/>
          <w:szCs w:val="30"/>
        </w:rPr>
        <w:t>本次交易</w:t>
      </w:r>
      <w:r w:rsidR="0041616E">
        <w:rPr>
          <w:rFonts w:ascii="仿宋_GB2312" w:eastAsia="仿宋_GB2312" w:hint="eastAsia"/>
          <w:sz w:val="30"/>
          <w:szCs w:val="30"/>
        </w:rPr>
        <w:t>不</w:t>
      </w:r>
      <w:r>
        <w:rPr>
          <w:rFonts w:ascii="仿宋_GB2312" w:eastAsia="仿宋_GB2312" w:hint="eastAsia"/>
          <w:sz w:val="30"/>
          <w:szCs w:val="30"/>
        </w:rPr>
        <w:t>构成关联交易</w:t>
      </w:r>
    </w:p>
    <w:p w14:paraId="46807EEB" w14:textId="77777777" w:rsidR="00E613C6" w:rsidRDefault="00E613C6">
      <w:pPr>
        <w:numPr>
          <w:ilvl w:val="0"/>
          <w:numId w:val="1"/>
        </w:numPr>
        <w:adjustRightInd w:val="0"/>
        <w:snapToGrid w:val="0"/>
        <w:spacing w:line="560" w:lineRule="exact"/>
        <w:rPr>
          <w:rFonts w:ascii="仿宋_GB2312" w:eastAsia="仿宋_GB2312"/>
          <w:sz w:val="30"/>
          <w:szCs w:val="30"/>
        </w:rPr>
      </w:pPr>
      <w:r>
        <w:rPr>
          <w:rFonts w:ascii="仿宋_GB2312" w:eastAsia="仿宋_GB2312" w:hint="eastAsia"/>
          <w:sz w:val="30"/>
          <w:szCs w:val="30"/>
        </w:rPr>
        <w:t>本次交易</w:t>
      </w:r>
      <w:r w:rsidR="0041616E">
        <w:rPr>
          <w:rFonts w:ascii="仿宋_GB2312" w:eastAsia="仿宋_GB2312" w:hint="eastAsia"/>
          <w:sz w:val="30"/>
          <w:szCs w:val="30"/>
        </w:rPr>
        <w:t>不</w:t>
      </w:r>
      <w:r>
        <w:rPr>
          <w:rFonts w:ascii="仿宋_GB2312" w:eastAsia="仿宋_GB2312" w:hint="eastAsia"/>
          <w:sz w:val="30"/>
          <w:szCs w:val="30"/>
        </w:rPr>
        <w:t>构成重大资产重组</w:t>
      </w:r>
    </w:p>
    <w:p w14:paraId="4A91E718" w14:textId="77777777" w:rsidR="00E613C6" w:rsidRDefault="00E613C6">
      <w:pPr>
        <w:numPr>
          <w:ilvl w:val="0"/>
          <w:numId w:val="1"/>
        </w:numPr>
        <w:adjustRightInd w:val="0"/>
        <w:snapToGrid w:val="0"/>
        <w:spacing w:line="560" w:lineRule="exact"/>
        <w:rPr>
          <w:rFonts w:ascii="仿宋_GB2312" w:eastAsia="仿宋_GB2312"/>
          <w:sz w:val="30"/>
          <w:szCs w:val="30"/>
        </w:rPr>
      </w:pPr>
      <w:r>
        <w:rPr>
          <w:rFonts w:ascii="仿宋_GB2312" w:eastAsia="仿宋_GB2312" w:hint="eastAsia"/>
          <w:sz w:val="30"/>
          <w:szCs w:val="30"/>
        </w:rPr>
        <w:t>交易实施尚需履行的审批及其他相关程序</w:t>
      </w:r>
    </w:p>
    <w:p w14:paraId="5A5B68DF" w14:textId="77777777" w:rsidR="00E613C6" w:rsidRDefault="00E613C6">
      <w:pPr>
        <w:numPr>
          <w:ilvl w:val="0"/>
          <w:numId w:val="1"/>
        </w:numPr>
        <w:adjustRightInd w:val="0"/>
        <w:snapToGrid w:val="0"/>
        <w:spacing w:line="560" w:lineRule="exact"/>
        <w:rPr>
          <w:rFonts w:ascii="仿宋_GB2312" w:eastAsia="仿宋_GB2312"/>
          <w:sz w:val="30"/>
          <w:szCs w:val="30"/>
        </w:rPr>
      </w:pPr>
      <w:r>
        <w:rPr>
          <w:rFonts w:ascii="仿宋_GB2312" w:eastAsia="仿宋_GB2312" w:hint="eastAsia"/>
          <w:sz w:val="30"/>
          <w:szCs w:val="30"/>
          <w:lang w:eastAsia="zh-Hans"/>
        </w:rPr>
        <w:t>其</w:t>
      </w:r>
      <w:r>
        <w:rPr>
          <w:rFonts w:ascii="仿宋_GB2312" w:eastAsia="仿宋_GB2312" w:hint="eastAsia"/>
          <w:sz w:val="30"/>
          <w:szCs w:val="30"/>
        </w:rPr>
        <w:t>它需要提醒投资者重点关注的</w:t>
      </w:r>
      <w:r w:rsidRPr="00317A88">
        <w:rPr>
          <w:rFonts w:ascii="仿宋_GB2312" w:eastAsia="仿宋_GB2312" w:hint="eastAsia"/>
          <w:sz w:val="30"/>
          <w:szCs w:val="30"/>
        </w:rPr>
        <w:t>风险事项</w:t>
      </w:r>
    </w:p>
    <w:p w14:paraId="7FD31517" w14:textId="77777777" w:rsidR="00E613C6" w:rsidRDefault="00E613C6">
      <w:pPr>
        <w:adjustRightInd w:val="0"/>
        <w:snapToGrid w:val="0"/>
        <w:spacing w:line="560" w:lineRule="exact"/>
        <w:ind w:left="902"/>
        <w:rPr>
          <w:rFonts w:ascii="仿宋_GB2312" w:eastAsia="仿宋_GB2312" w:hint="eastAsia"/>
          <w:sz w:val="30"/>
          <w:szCs w:val="30"/>
        </w:rPr>
      </w:pPr>
    </w:p>
    <w:p w14:paraId="5FDD0AA4" w14:textId="77777777" w:rsidR="00E613C6" w:rsidRDefault="00E613C6">
      <w:pPr>
        <w:widowControl/>
        <w:adjustRightInd w:val="0"/>
        <w:snapToGrid w:val="0"/>
        <w:spacing w:line="560" w:lineRule="exact"/>
        <w:ind w:firstLineChars="200" w:firstLine="602"/>
        <w:rPr>
          <w:rFonts w:ascii="黑体" w:eastAsia="黑体" w:hAnsi="黑体" w:hint="eastAsia"/>
          <w:b/>
          <w:sz w:val="30"/>
          <w:szCs w:val="30"/>
        </w:rPr>
      </w:pPr>
      <w:r>
        <w:rPr>
          <w:rFonts w:ascii="黑体" w:eastAsia="黑体" w:hAnsi="黑体" w:hint="eastAsia"/>
          <w:b/>
          <w:sz w:val="30"/>
          <w:szCs w:val="30"/>
        </w:rPr>
        <w:t>一、交易概述</w:t>
      </w:r>
    </w:p>
    <w:p w14:paraId="3DEE1603" w14:textId="77777777" w:rsidR="00E613C6" w:rsidRDefault="00E613C6" w:rsidP="00C26A93">
      <w:pPr>
        <w:widowControl/>
        <w:adjustRightInd w:val="0"/>
        <w:snapToGrid w:val="0"/>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（一）简要介绍本次交易的基本情况，</w:t>
      </w:r>
      <w:r w:rsidR="009426DC">
        <w:rPr>
          <w:rFonts w:ascii="仿宋_GB2312" w:eastAsia="仿宋_GB2312" w:hint="eastAsia"/>
          <w:sz w:val="30"/>
          <w:szCs w:val="30"/>
        </w:rPr>
        <w:t>例如</w:t>
      </w:r>
      <w:r>
        <w:rPr>
          <w:rFonts w:ascii="仿宋_GB2312" w:eastAsia="仿宋_GB2312" w:hint="eastAsia"/>
          <w:sz w:val="30"/>
          <w:szCs w:val="30"/>
        </w:rPr>
        <w:t>交易各方当事人名称、交易标的名称（股权类资产的，说明股权比例）、交易事项（</w:t>
      </w:r>
      <w:r w:rsidR="001B0668">
        <w:rPr>
          <w:rFonts w:ascii="仿宋_GB2312" w:eastAsia="仿宋_GB2312" w:hint="eastAsia"/>
          <w:sz w:val="30"/>
          <w:szCs w:val="30"/>
        </w:rPr>
        <w:t>购买</w:t>
      </w:r>
      <w:r>
        <w:rPr>
          <w:rFonts w:ascii="仿宋_GB2312" w:eastAsia="仿宋_GB2312" w:hint="eastAsia"/>
          <w:sz w:val="30"/>
          <w:szCs w:val="30"/>
        </w:rPr>
        <w:t>或出售、债权债务转移）、交易价格及与账面值相比的溢价情况、</w:t>
      </w:r>
      <w:r w:rsidR="001B0668">
        <w:rPr>
          <w:rFonts w:ascii="仿宋_GB2312" w:eastAsia="仿宋_GB2312" w:hint="eastAsia"/>
          <w:sz w:val="30"/>
          <w:szCs w:val="30"/>
        </w:rPr>
        <w:t>购买</w:t>
      </w:r>
      <w:r>
        <w:rPr>
          <w:rFonts w:ascii="仿宋_GB2312" w:eastAsia="仿宋_GB2312" w:hint="eastAsia"/>
          <w:sz w:val="30"/>
          <w:szCs w:val="30"/>
        </w:rPr>
        <w:t>资产的资金来源</w:t>
      </w:r>
      <w:r>
        <w:rPr>
          <w:rFonts w:ascii="仿宋_GB2312" w:eastAsia="仿宋_GB2312" w:hint="eastAsia"/>
          <w:sz w:val="30"/>
          <w:szCs w:val="30"/>
          <w:lang w:eastAsia="zh-Hans"/>
        </w:rPr>
        <w:t>（是否属于募集资金）、</w:t>
      </w:r>
      <w:r>
        <w:rPr>
          <w:rFonts w:ascii="仿宋_GB2312" w:eastAsia="仿宋_GB2312" w:hint="eastAsia"/>
          <w:sz w:val="30"/>
          <w:szCs w:val="30"/>
        </w:rPr>
        <w:t>协议签署日期（如适用）等。</w:t>
      </w:r>
    </w:p>
    <w:p w14:paraId="71CF4229" w14:textId="77777777" w:rsidR="00E613C6" w:rsidRDefault="00E613C6">
      <w:pPr>
        <w:widowControl/>
        <w:adjustRightInd w:val="0"/>
        <w:snapToGrid w:val="0"/>
        <w:spacing w:line="560" w:lineRule="exact"/>
        <w:ind w:firstLineChars="200" w:firstLine="600"/>
        <w:rPr>
          <w:rFonts w:ascii="仿宋_GB2312" w:eastAsia="仿宋_GB2312" w:hint="eastAsia"/>
          <w:sz w:val="30"/>
          <w:szCs w:val="30"/>
          <w:lang w:eastAsia="zh-Hans"/>
        </w:rPr>
      </w:pPr>
      <w:r>
        <w:rPr>
          <w:rFonts w:ascii="仿宋_GB2312" w:eastAsia="仿宋_GB2312" w:hint="eastAsia"/>
          <w:sz w:val="30"/>
          <w:szCs w:val="30"/>
          <w:lang w:eastAsia="zh-Hans"/>
        </w:rPr>
        <w:t>（二）本次资产交易</w:t>
      </w:r>
      <w:r>
        <w:rPr>
          <w:rFonts w:ascii="仿宋_GB2312" w:eastAsia="仿宋_GB2312" w:hint="eastAsia"/>
          <w:sz w:val="30"/>
          <w:szCs w:val="30"/>
        </w:rPr>
        <w:t>的</w:t>
      </w:r>
      <w:r>
        <w:rPr>
          <w:rFonts w:ascii="仿宋_GB2312" w:eastAsia="仿宋_GB2312" w:hint="eastAsia"/>
          <w:sz w:val="30"/>
          <w:szCs w:val="30"/>
          <w:lang w:eastAsia="zh-Hans"/>
        </w:rPr>
        <w:t>目的和原因；</w:t>
      </w:r>
    </w:p>
    <w:p w14:paraId="372A0D44" w14:textId="77777777" w:rsidR="00E613C6" w:rsidRDefault="00C26A93">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lang w:eastAsia="zh-Hans"/>
        </w:rPr>
        <w:t>（</w:t>
      </w:r>
      <w:r>
        <w:rPr>
          <w:rFonts w:ascii="仿宋_GB2312" w:eastAsia="仿宋_GB2312" w:hint="eastAsia"/>
          <w:sz w:val="30"/>
          <w:szCs w:val="30"/>
        </w:rPr>
        <w:t>三</w:t>
      </w:r>
      <w:r>
        <w:rPr>
          <w:rFonts w:ascii="仿宋_GB2312" w:eastAsia="仿宋_GB2312" w:hint="eastAsia"/>
          <w:sz w:val="30"/>
          <w:szCs w:val="30"/>
          <w:lang w:eastAsia="zh-Hans"/>
        </w:rPr>
        <w:t>）</w:t>
      </w:r>
      <w:r w:rsidR="00E613C6">
        <w:rPr>
          <w:rFonts w:ascii="仿宋_GB2312" w:eastAsia="仿宋_GB2312" w:hint="eastAsia"/>
          <w:sz w:val="30"/>
          <w:szCs w:val="30"/>
        </w:rPr>
        <w:t>简要说明公司董事会审议本次交易相关议案的表决情况；</w:t>
      </w:r>
    </w:p>
    <w:p w14:paraId="634BB29B" w14:textId="77777777" w:rsidR="00E613C6" w:rsidRDefault="00E613C6">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lang w:eastAsia="zh-Hans"/>
        </w:rPr>
        <w:t>四</w:t>
      </w:r>
      <w:r>
        <w:rPr>
          <w:rFonts w:ascii="仿宋_GB2312" w:eastAsia="仿宋_GB2312" w:hint="eastAsia"/>
          <w:sz w:val="30"/>
          <w:szCs w:val="30"/>
        </w:rPr>
        <w:t>）交易生效尚需履行的审批及其他程序（如是否需经过股东大会或有关部门批准、是否需征得债权人同意、是否需征得其他第三方同意等）以及公司履行程序的情况。</w:t>
      </w:r>
    </w:p>
    <w:p w14:paraId="6A0FDA65" w14:textId="77777777" w:rsidR="00E613C6" w:rsidRDefault="00E613C6" w:rsidP="008D1329">
      <w:pPr>
        <w:widowControl/>
        <w:adjustRightInd w:val="0"/>
        <w:snapToGrid w:val="0"/>
        <w:spacing w:line="560" w:lineRule="exact"/>
        <w:ind w:firstLineChars="200" w:firstLine="602"/>
        <w:rPr>
          <w:rFonts w:ascii="黑体" w:eastAsia="黑体" w:hAnsi="黑体" w:hint="eastAsia"/>
          <w:b/>
          <w:sz w:val="30"/>
          <w:szCs w:val="30"/>
        </w:rPr>
      </w:pPr>
    </w:p>
    <w:p w14:paraId="7D3A38B8" w14:textId="77777777" w:rsidR="00E613C6" w:rsidRDefault="00E613C6">
      <w:pPr>
        <w:widowControl/>
        <w:adjustRightInd w:val="0"/>
        <w:snapToGrid w:val="0"/>
        <w:spacing w:line="560" w:lineRule="exact"/>
        <w:ind w:firstLineChars="200" w:firstLine="602"/>
        <w:rPr>
          <w:rFonts w:ascii="黑体" w:eastAsia="黑体" w:hAnsi="黑体" w:hint="eastAsia"/>
          <w:b/>
          <w:sz w:val="30"/>
          <w:szCs w:val="30"/>
        </w:rPr>
      </w:pPr>
      <w:r>
        <w:rPr>
          <w:rFonts w:ascii="黑体" w:eastAsia="黑体" w:hAnsi="黑体" w:hint="eastAsia"/>
          <w:b/>
          <w:sz w:val="30"/>
          <w:szCs w:val="30"/>
        </w:rPr>
        <w:lastRenderedPageBreak/>
        <w:t>二、 交易对方情况介绍</w:t>
      </w:r>
    </w:p>
    <w:p w14:paraId="3D9ED77E" w14:textId="77777777" w:rsidR="00C26A93" w:rsidRDefault="00E613C6" w:rsidP="00C26A93">
      <w:pPr>
        <w:widowControl/>
        <w:adjustRightInd w:val="0"/>
        <w:snapToGrid w:val="0"/>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（一）交易对方为法人或其他组织的，</w:t>
      </w:r>
      <w:r w:rsidR="005D2177">
        <w:rPr>
          <w:rFonts w:ascii="仿宋_GB2312" w:eastAsia="仿宋_GB2312" w:hAnsi="宋体" w:hint="eastAsia"/>
          <w:color w:val="000000"/>
          <w:kern w:val="0"/>
          <w:sz w:val="30"/>
          <w:szCs w:val="30"/>
        </w:rPr>
        <w:t>说明交易对方的基本</w:t>
      </w:r>
      <w:r w:rsidR="00445DAF">
        <w:rPr>
          <w:rFonts w:ascii="仿宋_GB2312" w:eastAsia="仿宋_GB2312" w:hAnsi="宋体" w:hint="eastAsia"/>
          <w:color w:val="000000"/>
          <w:kern w:val="0"/>
          <w:sz w:val="30"/>
          <w:szCs w:val="30"/>
        </w:rPr>
        <w:t>法人信息</w:t>
      </w:r>
      <w:r w:rsidR="005D2177">
        <w:rPr>
          <w:rFonts w:ascii="仿宋_GB2312" w:eastAsia="仿宋_GB2312" w:hAnsi="宋体" w:hint="eastAsia"/>
          <w:color w:val="000000"/>
          <w:kern w:val="0"/>
          <w:sz w:val="30"/>
          <w:szCs w:val="30"/>
        </w:rPr>
        <w:t>，例如</w:t>
      </w:r>
      <w:r>
        <w:rPr>
          <w:rFonts w:ascii="仿宋_GB2312" w:eastAsia="仿宋_GB2312" w:hint="eastAsia"/>
          <w:sz w:val="30"/>
          <w:szCs w:val="30"/>
        </w:rPr>
        <w:t>名称、统一社会信用代码、成立时间、注册地、主要办公地点、法定代表人、注册资本、主营业务、主要股东或实际控制人</w:t>
      </w:r>
      <w:r w:rsidR="00645346">
        <w:rPr>
          <w:rFonts w:ascii="仿宋_GB2312" w:eastAsia="仿宋_GB2312" w:hint="eastAsia"/>
          <w:sz w:val="30"/>
          <w:szCs w:val="30"/>
        </w:rPr>
        <w:t>；</w:t>
      </w:r>
      <w:r w:rsidR="00C26A93">
        <w:rPr>
          <w:rFonts w:ascii="仿宋_GB2312" w:eastAsia="仿宋_GB2312" w:hint="eastAsia"/>
          <w:sz w:val="30"/>
          <w:szCs w:val="30"/>
        </w:rPr>
        <w:t>若</w:t>
      </w:r>
      <w:r w:rsidR="00C26A93" w:rsidRPr="00C26A93">
        <w:rPr>
          <w:rFonts w:ascii="仿宋_GB2312" w:eastAsia="仿宋_GB2312" w:hint="eastAsia"/>
          <w:sz w:val="30"/>
          <w:szCs w:val="30"/>
        </w:rPr>
        <w:t>上市公司</w:t>
      </w:r>
      <w:r w:rsidR="00C26A93">
        <w:rPr>
          <w:rFonts w:ascii="仿宋_GB2312" w:eastAsia="仿宋_GB2312" w:hint="eastAsia"/>
          <w:sz w:val="30"/>
          <w:szCs w:val="30"/>
        </w:rPr>
        <w:t>向其</w:t>
      </w:r>
      <w:r w:rsidR="00C26A93" w:rsidRPr="00C26A93">
        <w:rPr>
          <w:rFonts w:ascii="仿宋_GB2312" w:eastAsia="仿宋_GB2312" w:hint="eastAsia"/>
          <w:sz w:val="30"/>
          <w:szCs w:val="30"/>
        </w:rPr>
        <w:t>出售资产的，</w:t>
      </w:r>
      <w:r w:rsidR="00445DAF">
        <w:rPr>
          <w:rFonts w:ascii="仿宋_GB2312" w:eastAsia="仿宋_GB2312" w:hint="eastAsia"/>
          <w:sz w:val="30"/>
          <w:szCs w:val="30"/>
        </w:rPr>
        <w:t>应当</w:t>
      </w:r>
      <w:r w:rsidR="00C26A93" w:rsidRPr="00C26A93">
        <w:rPr>
          <w:rFonts w:ascii="仿宋_GB2312" w:eastAsia="仿宋_GB2312" w:hint="eastAsia"/>
          <w:sz w:val="30"/>
          <w:szCs w:val="30"/>
        </w:rPr>
        <w:t>披露交易对方</w:t>
      </w:r>
      <w:r w:rsidR="00247B9F">
        <w:rPr>
          <w:rFonts w:ascii="仿宋_GB2312" w:eastAsia="仿宋_GB2312" w:hint="eastAsia"/>
          <w:color w:val="000000"/>
          <w:sz w:val="30"/>
          <w:szCs w:val="30"/>
        </w:rPr>
        <w:t>具有履约能力的证明，例如</w:t>
      </w:r>
      <w:r w:rsidR="00C26A93" w:rsidRPr="00C26A93">
        <w:rPr>
          <w:rFonts w:ascii="仿宋_GB2312" w:eastAsia="仿宋_GB2312" w:hint="eastAsia"/>
          <w:sz w:val="30"/>
          <w:szCs w:val="30"/>
        </w:rPr>
        <w:t>最近一年</w:t>
      </w:r>
      <w:r w:rsidR="008C78FB">
        <w:rPr>
          <w:rFonts w:ascii="仿宋_GB2312" w:eastAsia="仿宋_GB2312" w:hint="eastAsia"/>
          <w:sz w:val="30"/>
          <w:szCs w:val="30"/>
        </w:rPr>
        <w:t>又一期</w:t>
      </w:r>
      <w:r w:rsidR="00C26A93">
        <w:rPr>
          <w:rFonts w:ascii="仿宋_GB2312" w:eastAsia="仿宋_GB2312" w:hint="eastAsia"/>
          <w:sz w:val="30"/>
          <w:szCs w:val="30"/>
        </w:rPr>
        <w:t>的主要财务数据（</w:t>
      </w:r>
      <w:r w:rsidR="00C26A93" w:rsidRPr="00C26A93">
        <w:rPr>
          <w:rFonts w:ascii="仿宋_GB2312" w:eastAsia="仿宋_GB2312" w:hint="eastAsia"/>
          <w:sz w:val="30"/>
          <w:szCs w:val="30"/>
        </w:rPr>
        <w:t>交易对方成立时间不足一年或是专为</w:t>
      </w:r>
      <w:r w:rsidR="00C26A93">
        <w:rPr>
          <w:rFonts w:ascii="仿宋_GB2312" w:eastAsia="仿宋_GB2312" w:hint="eastAsia"/>
          <w:sz w:val="30"/>
          <w:szCs w:val="30"/>
        </w:rPr>
        <w:t>本次交易而设立的，</w:t>
      </w:r>
      <w:r w:rsidR="00C26A93" w:rsidRPr="00C26A93">
        <w:rPr>
          <w:rFonts w:ascii="仿宋_GB2312" w:eastAsia="仿宋_GB2312" w:hint="eastAsia"/>
          <w:sz w:val="30"/>
          <w:szCs w:val="30"/>
        </w:rPr>
        <w:t>披露交易对方的实际控制人或者控股方的主要财务数据</w:t>
      </w:r>
      <w:r w:rsidR="00C26A93">
        <w:rPr>
          <w:rFonts w:ascii="仿宋_GB2312" w:eastAsia="仿宋_GB2312" w:hint="eastAsia"/>
          <w:sz w:val="30"/>
          <w:szCs w:val="30"/>
        </w:rPr>
        <w:t>）。</w:t>
      </w:r>
    </w:p>
    <w:p w14:paraId="11BDBEF0" w14:textId="77777777" w:rsidR="00E613C6" w:rsidRDefault="00E613C6" w:rsidP="00C26A93">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（二）交易对方为自然人的，披露其姓名</w:t>
      </w:r>
      <w:r w:rsidR="00E85314">
        <w:rPr>
          <w:rFonts w:ascii="仿宋_GB2312" w:eastAsia="仿宋_GB2312" w:hAnsi="仿宋_GB2312" w:cs="仿宋_GB2312" w:hint="eastAsia"/>
          <w:sz w:val="30"/>
          <w:szCs w:val="30"/>
        </w:rPr>
        <w:t>、</w:t>
      </w:r>
      <w:r w:rsidR="00247B9F">
        <w:rPr>
          <w:rFonts w:ascii="仿宋_GB2312" w:eastAsia="仿宋_GB2312" w:hAnsi="仿宋_GB2312" w:cs="仿宋_GB2312" w:hint="eastAsia"/>
          <w:sz w:val="30"/>
          <w:szCs w:val="30"/>
        </w:rPr>
        <w:t>主要</w:t>
      </w:r>
      <w:r w:rsidR="009475C2">
        <w:rPr>
          <w:rFonts w:ascii="仿宋_GB2312" w:eastAsia="仿宋_GB2312" w:hAnsi="Calibri" w:hint="eastAsia"/>
          <w:color w:val="000000"/>
          <w:sz w:val="30"/>
          <w:szCs w:val="30"/>
        </w:rPr>
        <w:t>就职单位</w:t>
      </w:r>
      <w:r>
        <w:rPr>
          <w:rFonts w:ascii="仿宋_GB2312" w:eastAsia="仿宋_GB2312" w:hint="eastAsia"/>
          <w:sz w:val="30"/>
          <w:szCs w:val="30"/>
        </w:rPr>
        <w:t>等基本情况</w:t>
      </w:r>
      <w:r w:rsidR="00445DAF" w:rsidRPr="00445DAF">
        <w:rPr>
          <w:rFonts w:ascii="仿宋_GB2312" w:eastAsia="仿宋_GB2312" w:hint="eastAsia"/>
          <w:color w:val="000000"/>
          <w:sz w:val="30"/>
          <w:szCs w:val="30"/>
        </w:rPr>
        <w:t>；若上市公司向其出售资产的，</w:t>
      </w:r>
      <w:r w:rsidR="009475C2">
        <w:rPr>
          <w:rFonts w:ascii="仿宋_GB2312" w:eastAsia="仿宋_GB2312" w:hint="eastAsia"/>
          <w:color w:val="000000"/>
          <w:sz w:val="30"/>
          <w:szCs w:val="30"/>
        </w:rPr>
        <w:t>披露其具有履约能力的证明</w:t>
      </w:r>
      <w:r w:rsidR="005D2177" w:rsidRPr="009A242D">
        <w:rPr>
          <w:rFonts w:ascii="仿宋_GB2312" w:eastAsia="仿宋_GB2312" w:hAnsi="宋体" w:hint="eastAsia"/>
          <w:color w:val="000000"/>
          <w:kern w:val="0"/>
          <w:sz w:val="30"/>
          <w:szCs w:val="30"/>
        </w:rPr>
        <w:t>。</w:t>
      </w:r>
    </w:p>
    <w:p w14:paraId="3752BF93" w14:textId="77777777" w:rsidR="00E613C6" w:rsidRPr="001E1F9F" w:rsidRDefault="00E613C6">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（三）交易对方与上市公司之间存在产权、业务、资产、债权债务、人员等方面的其它关系的说明。</w:t>
      </w:r>
    </w:p>
    <w:p w14:paraId="7C8C41B1" w14:textId="77777777" w:rsidR="00E613C6" w:rsidRDefault="00E613C6">
      <w:pPr>
        <w:widowControl/>
        <w:adjustRightInd w:val="0"/>
        <w:snapToGrid w:val="0"/>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（四）交易对方的资信状况，若被列为失信被执行人，披露其失信情况，及对本次交易的影响。</w:t>
      </w:r>
    </w:p>
    <w:p w14:paraId="2BC11498" w14:textId="77777777" w:rsidR="00E613C6" w:rsidRDefault="00E613C6">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（五）</w:t>
      </w:r>
      <w:r w:rsidR="000802F2">
        <w:rPr>
          <w:rFonts w:ascii="仿宋_GB2312" w:eastAsia="仿宋_GB2312" w:hint="eastAsia"/>
          <w:sz w:val="30"/>
          <w:szCs w:val="30"/>
        </w:rPr>
        <w:t>本</w:t>
      </w:r>
      <w:r>
        <w:rPr>
          <w:rFonts w:ascii="仿宋_GB2312" w:eastAsia="仿宋_GB2312" w:hint="eastAsia"/>
          <w:sz w:val="30"/>
          <w:szCs w:val="30"/>
        </w:rPr>
        <w:t>所要求的其他内容。</w:t>
      </w:r>
    </w:p>
    <w:p w14:paraId="293FD746" w14:textId="77777777" w:rsidR="00E613C6" w:rsidRDefault="00E613C6" w:rsidP="00C26A93">
      <w:pPr>
        <w:widowControl/>
        <w:adjustRightInd w:val="0"/>
        <w:snapToGrid w:val="0"/>
        <w:spacing w:line="560" w:lineRule="exact"/>
        <w:rPr>
          <w:rFonts w:ascii="黑体" w:eastAsia="黑体" w:hAnsi="黑体"/>
          <w:b/>
          <w:sz w:val="30"/>
          <w:szCs w:val="30"/>
        </w:rPr>
      </w:pPr>
    </w:p>
    <w:p w14:paraId="113259EC" w14:textId="77777777" w:rsidR="00E613C6" w:rsidRDefault="00E613C6">
      <w:pPr>
        <w:widowControl/>
        <w:adjustRightInd w:val="0"/>
        <w:snapToGrid w:val="0"/>
        <w:spacing w:line="560" w:lineRule="exact"/>
        <w:ind w:firstLineChars="200" w:firstLine="602"/>
        <w:rPr>
          <w:rFonts w:ascii="黑体" w:eastAsia="黑体" w:hAnsi="黑体" w:hint="eastAsia"/>
          <w:b/>
          <w:sz w:val="30"/>
          <w:szCs w:val="30"/>
        </w:rPr>
      </w:pPr>
      <w:r>
        <w:rPr>
          <w:rFonts w:ascii="黑体" w:eastAsia="黑体" w:hAnsi="黑体" w:hint="eastAsia"/>
          <w:b/>
          <w:sz w:val="30"/>
          <w:szCs w:val="30"/>
        </w:rPr>
        <w:t>三、交易标的基本情况</w:t>
      </w:r>
    </w:p>
    <w:p w14:paraId="53B05CC5" w14:textId="77777777" w:rsidR="00E613C6" w:rsidRDefault="00E613C6">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（一）交易标的概况</w:t>
      </w:r>
    </w:p>
    <w:p w14:paraId="2FE3C796" w14:textId="77777777" w:rsidR="00E613C6" w:rsidRDefault="00E613C6" w:rsidP="00C26A93">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1.列明交易标的的名称和</w:t>
      </w:r>
      <w:r w:rsidR="00FF337D">
        <w:rPr>
          <w:rFonts w:ascii="仿宋_GB2312" w:eastAsia="仿宋_GB2312" w:hint="eastAsia"/>
          <w:sz w:val="30"/>
          <w:szCs w:val="30"/>
        </w:rPr>
        <w:t>类型</w:t>
      </w:r>
      <w:r>
        <w:rPr>
          <w:rFonts w:ascii="仿宋_GB2312" w:eastAsia="仿宋_GB2312" w:hint="eastAsia"/>
          <w:sz w:val="30"/>
          <w:szCs w:val="30"/>
        </w:rPr>
        <w:t>。</w:t>
      </w:r>
    </w:p>
    <w:p w14:paraId="506C8D0C" w14:textId="77777777" w:rsidR="00E613C6" w:rsidRDefault="00E613C6">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2.说明</w:t>
      </w:r>
      <w:r w:rsidR="00FF337D">
        <w:rPr>
          <w:rFonts w:ascii="仿宋_GB2312" w:eastAsia="仿宋_GB2312" w:hint="eastAsia"/>
          <w:sz w:val="30"/>
          <w:szCs w:val="30"/>
        </w:rPr>
        <w:t>交易标的的权属情况，</w:t>
      </w:r>
      <w:r w:rsidR="009426DC">
        <w:rPr>
          <w:rFonts w:ascii="仿宋_GB2312" w:eastAsia="仿宋_GB2312" w:hint="eastAsia"/>
          <w:sz w:val="30"/>
          <w:szCs w:val="30"/>
        </w:rPr>
        <w:t>例如</w:t>
      </w:r>
      <w:r>
        <w:rPr>
          <w:rFonts w:ascii="仿宋_GB2312" w:eastAsia="仿宋_GB2312" w:hint="eastAsia"/>
          <w:sz w:val="30"/>
          <w:szCs w:val="30"/>
        </w:rPr>
        <w:t>交易标的产权是否清晰，是否存在抵押、质押及其他任何限制转让的情况，是否涉及诉讼、仲裁事项或查封、冻结等司法措施，以及是否存在妨碍权属转移的其他情况。</w:t>
      </w:r>
    </w:p>
    <w:p w14:paraId="6F6BF11B" w14:textId="77777777" w:rsidR="00E613C6" w:rsidRDefault="00E613C6">
      <w:pPr>
        <w:widowControl/>
        <w:adjustRightInd w:val="0"/>
        <w:snapToGrid w:val="0"/>
        <w:spacing w:line="560" w:lineRule="exact"/>
        <w:ind w:firstLineChars="200" w:firstLine="600"/>
        <w:rPr>
          <w:rFonts w:ascii="仿宋_GB2312" w:eastAsia="仿宋_GB2312" w:hint="eastAsia"/>
          <w:sz w:val="30"/>
          <w:szCs w:val="30"/>
        </w:rPr>
      </w:pPr>
      <w:r>
        <w:rPr>
          <w:rFonts w:ascii="仿宋_GB2312" w:eastAsia="仿宋_GB2312" w:hint="eastAsia"/>
          <w:sz w:val="30"/>
          <w:szCs w:val="30"/>
        </w:rPr>
        <w:lastRenderedPageBreak/>
        <w:t>3.</w:t>
      </w:r>
      <w:r w:rsidR="00FF337D">
        <w:rPr>
          <w:rFonts w:ascii="仿宋_GB2312" w:eastAsia="仿宋_GB2312" w:hint="eastAsia"/>
          <w:sz w:val="30"/>
          <w:szCs w:val="30"/>
        </w:rPr>
        <w:t>说明</w:t>
      </w:r>
      <w:r>
        <w:rPr>
          <w:rFonts w:ascii="仿宋_GB2312" w:eastAsia="仿宋_GB2312" w:hint="eastAsia"/>
          <w:sz w:val="30"/>
          <w:szCs w:val="30"/>
        </w:rPr>
        <w:t>相关资产</w:t>
      </w:r>
      <w:r w:rsidR="00FF337D">
        <w:rPr>
          <w:rFonts w:ascii="仿宋_GB2312" w:eastAsia="仿宋_GB2312" w:hint="eastAsia"/>
          <w:sz w:val="30"/>
          <w:szCs w:val="30"/>
        </w:rPr>
        <w:t>的</w:t>
      </w:r>
      <w:r>
        <w:rPr>
          <w:rFonts w:ascii="仿宋_GB2312" w:eastAsia="仿宋_GB2312" w:hint="eastAsia"/>
          <w:sz w:val="30"/>
          <w:szCs w:val="30"/>
        </w:rPr>
        <w:t>运营情况</w:t>
      </w:r>
      <w:r w:rsidR="00FF337D">
        <w:rPr>
          <w:rFonts w:ascii="仿宋_GB2312" w:eastAsia="仿宋_GB2312" w:hint="eastAsia"/>
          <w:sz w:val="30"/>
          <w:szCs w:val="30"/>
        </w:rPr>
        <w:t>，例如</w:t>
      </w:r>
      <w:r>
        <w:rPr>
          <w:rFonts w:ascii="仿宋_GB2312" w:eastAsia="仿宋_GB2312" w:hint="eastAsia"/>
          <w:sz w:val="30"/>
          <w:szCs w:val="30"/>
        </w:rPr>
        <w:t>出让方经营该项资产的时间或者获得该资产的时间、方式和价格、该项资产投入使用的时间、已计提折旧或摊销的年限、资产目前使用状况及其他需要特别说明的事项。</w:t>
      </w:r>
    </w:p>
    <w:p w14:paraId="1B0D7A4B" w14:textId="77777777" w:rsidR="00873BBB" w:rsidRDefault="00873BBB" w:rsidP="00873BBB">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4.</w:t>
      </w:r>
      <w:r>
        <w:rPr>
          <w:rFonts w:ascii="仿宋_GB2312" w:eastAsia="仿宋_GB2312" w:hint="eastAsia"/>
          <w:sz w:val="30"/>
          <w:szCs w:val="30"/>
          <w:lang w:eastAsia="zh-Hans"/>
        </w:rPr>
        <w:t>交易标的如</w:t>
      </w:r>
      <w:r>
        <w:rPr>
          <w:rFonts w:ascii="仿宋_GB2312" w:eastAsia="仿宋_GB2312" w:hint="eastAsia"/>
          <w:sz w:val="30"/>
          <w:szCs w:val="30"/>
        </w:rPr>
        <w:t>为公司股权或其他组织中权益份额，披露以下方面：</w:t>
      </w:r>
    </w:p>
    <w:p w14:paraId="6F194EDC" w14:textId="77777777" w:rsidR="00873BBB" w:rsidRDefault="00873BBB" w:rsidP="00873BBB">
      <w:pPr>
        <w:widowControl/>
        <w:adjustRightInd w:val="0"/>
        <w:snapToGrid w:val="0"/>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（1）该公司主要股东及各自持股比例、主营业务、注册资本、成立时间、注册地点等基本情况。</w:t>
      </w:r>
    </w:p>
    <w:p w14:paraId="38F32FEE" w14:textId="77777777" w:rsidR="00873BBB" w:rsidRPr="00873BBB" w:rsidRDefault="00873BBB" w:rsidP="00873BBB">
      <w:pPr>
        <w:widowControl/>
        <w:adjustRightInd w:val="0"/>
        <w:snapToGrid w:val="0"/>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（2）有优先受让权的其他股东是否放弃优先受让权。</w:t>
      </w:r>
    </w:p>
    <w:p w14:paraId="6482876A" w14:textId="77777777" w:rsidR="00C00EF1" w:rsidRDefault="00873BBB">
      <w:pPr>
        <w:adjustRightInd w:val="0"/>
        <w:snapToGrid w:val="0"/>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（3）</w:t>
      </w:r>
      <w:r w:rsidR="00E613C6">
        <w:rPr>
          <w:rFonts w:ascii="仿宋_GB2312" w:eastAsia="仿宋_GB2312" w:hint="eastAsia"/>
          <w:sz w:val="30"/>
          <w:szCs w:val="30"/>
          <w:lang w:eastAsia="zh-Hans"/>
        </w:rPr>
        <w:t>交易</w:t>
      </w:r>
      <w:r w:rsidR="00E613C6">
        <w:rPr>
          <w:rFonts w:ascii="仿宋_GB2312" w:eastAsia="仿宋_GB2312" w:hAnsi="宋体" w:hint="eastAsia"/>
          <w:sz w:val="30"/>
          <w:szCs w:val="30"/>
        </w:rPr>
        <w:t>标</w:t>
      </w:r>
      <w:r w:rsidR="009475C2">
        <w:rPr>
          <w:rFonts w:ascii="仿宋_GB2312" w:eastAsia="仿宋_GB2312" w:hAnsi="宋体" w:hint="eastAsia"/>
          <w:sz w:val="30"/>
          <w:szCs w:val="30"/>
        </w:rPr>
        <w:t>的对应的实体是</w:t>
      </w:r>
      <w:r w:rsidR="00E613C6">
        <w:rPr>
          <w:rFonts w:ascii="仿宋_GB2312" w:eastAsia="仿宋_GB2312" w:hAnsi="宋体" w:hint="eastAsia"/>
          <w:sz w:val="30"/>
          <w:szCs w:val="30"/>
        </w:rPr>
        <w:t>否为失信被执行人，如是，进一步披露其失信情况、受到的惩戒措施、对本次交易的影响，以及公司所采取的</w:t>
      </w:r>
      <w:r w:rsidR="00E613C6">
        <w:rPr>
          <w:rFonts w:ascii="仿宋_GB2312" w:eastAsia="仿宋_GB2312" w:hAnsi="宋体"/>
          <w:sz w:val="30"/>
          <w:szCs w:val="30"/>
        </w:rPr>
        <w:t>应</w:t>
      </w:r>
      <w:r w:rsidR="00E613C6">
        <w:rPr>
          <w:rFonts w:ascii="仿宋_GB2312" w:eastAsia="仿宋_GB2312" w:hAnsi="宋体" w:hint="eastAsia"/>
          <w:sz w:val="30"/>
          <w:szCs w:val="30"/>
        </w:rPr>
        <w:t>对措施等。</w:t>
      </w:r>
    </w:p>
    <w:p w14:paraId="7E91D20F" w14:textId="77777777" w:rsidR="00E613C6" w:rsidRDefault="00E613C6">
      <w:pPr>
        <w:widowControl/>
        <w:adjustRightInd w:val="0"/>
        <w:snapToGrid w:val="0"/>
        <w:spacing w:line="560" w:lineRule="exact"/>
        <w:ind w:firstLineChars="200" w:firstLine="600"/>
        <w:rPr>
          <w:rFonts w:ascii="仿宋_GB2312" w:eastAsia="仿宋_GB2312" w:hint="eastAsia"/>
          <w:sz w:val="30"/>
          <w:szCs w:val="30"/>
        </w:rPr>
      </w:pPr>
      <w:r>
        <w:rPr>
          <w:rFonts w:ascii="仿宋_GB2312" w:eastAsia="仿宋_GB2312" w:hint="eastAsia"/>
          <w:sz w:val="30"/>
          <w:szCs w:val="30"/>
          <w:lang w:eastAsia="zh-Hans"/>
        </w:rPr>
        <w:t>（二）</w:t>
      </w:r>
      <w:r>
        <w:rPr>
          <w:rFonts w:ascii="仿宋_GB2312" w:eastAsia="仿宋_GB2312" w:hint="eastAsia"/>
          <w:sz w:val="30"/>
          <w:szCs w:val="30"/>
        </w:rPr>
        <w:t>交易标的</w:t>
      </w:r>
      <w:r>
        <w:rPr>
          <w:rFonts w:ascii="仿宋_GB2312" w:eastAsia="仿宋_GB2312" w:hint="eastAsia"/>
          <w:sz w:val="30"/>
          <w:szCs w:val="30"/>
          <w:lang w:eastAsia="zh-Hans"/>
        </w:rPr>
        <w:t>主要财务信息</w:t>
      </w:r>
    </w:p>
    <w:p w14:paraId="3B348083" w14:textId="77777777" w:rsidR="00E613C6" w:rsidRDefault="00E613C6">
      <w:pPr>
        <w:widowControl/>
        <w:adjustRightInd w:val="0"/>
        <w:snapToGrid w:val="0"/>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1.标的</w:t>
      </w:r>
      <w:r>
        <w:rPr>
          <w:rFonts w:ascii="仿宋_GB2312" w:eastAsia="仿宋_GB2312" w:hint="eastAsia"/>
          <w:sz w:val="30"/>
          <w:szCs w:val="30"/>
          <w:lang w:eastAsia="zh-Hans"/>
        </w:rPr>
        <w:t>如</w:t>
      </w:r>
      <w:r>
        <w:rPr>
          <w:rFonts w:ascii="仿宋_GB2312" w:eastAsia="仿宋_GB2312" w:hint="eastAsia"/>
          <w:sz w:val="30"/>
          <w:szCs w:val="30"/>
        </w:rPr>
        <w:t>为非股权资产，披露最近一年又一期财务报表的账面价值（</w:t>
      </w:r>
      <w:r w:rsidR="009426DC">
        <w:rPr>
          <w:rFonts w:ascii="仿宋_GB2312" w:eastAsia="仿宋_GB2312" w:hint="eastAsia"/>
          <w:sz w:val="30"/>
          <w:szCs w:val="30"/>
        </w:rPr>
        <w:t>例如</w:t>
      </w:r>
      <w:r>
        <w:rPr>
          <w:rFonts w:ascii="仿宋_GB2312" w:eastAsia="仿宋_GB2312" w:hint="eastAsia"/>
          <w:sz w:val="30"/>
          <w:szCs w:val="30"/>
        </w:rPr>
        <w:t>账面原值、已计提的折旧、摊销或减值准备、账面净值等），并注明是否经过审计。</w:t>
      </w:r>
    </w:p>
    <w:p w14:paraId="6832ED31" w14:textId="77777777" w:rsidR="00E613C6" w:rsidRDefault="00E613C6" w:rsidP="00061C9A">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lang w:eastAsia="zh-Hans"/>
        </w:rPr>
        <w:t>若</w:t>
      </w:r>
      <w:r w:rsidR="001B0668">
        <w:rPr>
          <w:rFonts w:ascii="仿宋_GB2312" w:eastAsia="仿宋_GB2312" w:hint="eastAsia"/>
          <w:sz w:val="30"/>
          <w:szCs w:val="30"/>
        </w:rPr>
        <w:t>购买</w:t>
      </w:r>
      <w:r>
        <w:rPr>
          <w:rFonts w:ascii="仿宋_GB2312" w:eastAsia="仿宋_GB2312" w:hint="eastAsia"/>
          <w:sz w:val="30"/>
          <w:szCs w:val="30"/>
        </w:rPr>
        <w:t>的资产为商标等无形资产的，</w:t>
      </w:r>
      <w:r>
        <w:rPr>
          <w:rFonts w:ascii="仿宋_GB2312" w:eastAsia="仿宋_GB2312" w:hint="eastAsia"/>
          <w:sz w:val="30"/>
          <w:szCs w:val="30"/>
          <w:lang w:eastAsia="zh-Hans"/>
        </w:rPr>
        <w:t>还</w:t>
      </w:r>
      <w:r w:rsidR="00FD2BE5">
        <w:rPr>
          <w:rFonts w:ascii="仿宋_GB2312" w:eastAsia="仿宋_GB2312" w:hint="eastAsia"/>
          <w:sz w:val="30"/>
          <w:szCs w:val="30"/>
        </w:rPr>
        <w:t>需要</w:t>
      </w:r>
      <w:r>
        <w:rPr>
          <w:rFonts w:ascii="仿宋_GB2312" w:eastAsia="仿宋_GB2312" w:hint="eastAsia"/>
          <w:sz w:val="30"/>
          <w:szCs w:val="30"/>
        </w:rPr>
        <w:t>披露以下内容：</w:t>
      </w:r>
    </w:p>
    <w:p w14:paraId="04C25535" w14:textId="77777777" w:rsidR="00E613C6" w:rsidRDefault="00E613C6">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1）此次交易完成后，该无形资产的预计使用寿命、是否需要摊销以及摊销对上市公司未来经营产生的影响，披露该项交易对经营财务指标的预计影响，尤其是对净利润的影响。若公司预计该项无形资产使用寿命不确定而无需摊销，充分说明原因</w:t>
      </w:r>
      <w:r w:rsidR="0056085E">
        <w:rPr>
          <w:rFonts w:ascii="仿宋_GB2312" w:eastAsia="仿宋_GB2312" w:hint="eastAsia"/>
          <w:sz w:val="30"/>
          <w:szCs w:val="30"/>
        </w:rPr>
        <w:t>，说明</w:t>
      </w:r>
      <w:r w:rsidR="0056085E">
        <w:rPr>
          <w:rFonts w:ascii="仿宋_GB2312" w:eastAsia="仿宋_GB2312"/>
          <w:sz w:val="30"/>
          <w:szCs w:val="30"/>
        </w:rPr>
        <w:t>是否</w:t>
      </w:r>
      <w:r w:rsidR="0056085E">
        <w:rPr>
          <w:rFonts w:ascii="仿宋_GB2312" w:eastAsia="仿宋_GB2312" w:hint="eastAsia"/>
          <w:sz w:val="30"/>
          <w:szCs w:val="30"/>
        </w:rPr>
        <w:t>已在</w:t>
      </w:r>
      <w:r w:rsidR="0056085E">
        <w:rPr>
          <w:rFonts w:ascii="仿宋_GB2312" w:eastAsia="仿宋_GB2312"/>
          <w:sz w:val="30"/>
          <w:szCs w:val="30"/>
        </w:rPr>
        <w:t>交易对价中考虑。</w:t>
      </w:r>
    </w:p>
    <w:p w14:paraId="2E4B9504" w14:textId="77777777" w:rsidR="00E613C6" w:rsidRDefault="00E613C6">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（2）此次交易完成后，交易对方是否还使用此无形资产，如果继续使用的，说明对上市公司的影响。</w:t>
      </w:r>
    </w:p>
    <w:p w14:paraId="24A08E3A" w14:textId="77777777" w:rsidR="00E613C6" w:rsidRDefault="00E613C6">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lastRenderedPageBreak/>
        <w:t>2.</w:t>
      </w:r>
      <w:r>
        <w:rPr>
          <w:rFonts w:ascii="仿宋_GB2312" w:eastAsia="仿宋_GB2312" w:hint="eastAsia"/>
          <w:sz w:val="30"/>
          <w:szCs w:val="30"/>
          <w:lang w:eastAsia="zh-Hans"/>
        </w:rPr>
        <w:t>交易标的如</w:t>
      </w:r>
      <w:r>
        <w:rPr>
          <w:rFonts w:ascii="仿宋_GB2312" w:eastAsia="仿宋_GB2312" w:hint="eastAsia"/>
          <w:sz w:val="30"/>
          <w:szCs w:val="30"/>
        </w:rPr>
        <w:t>为公司股权</w:t>
      </w:r>
      <w:r w:rsidR="00873BBB">
        <w:rPr>
          <w:rFonts w:ascii="仿宋_GB2312" w:eastAsia="仿宋_GB2312" w:hint="eastAsia"/>
          <w:sz w:val="30"/>
          <w:szCs w:val="30"/>
        </w:rPr>
        <w:t>或其他组织中权益份额</w:t>
      </w:r>
      <w:r>
        <w:rPr>
          <w:rFonts w:ascii="仿宋_GB2312" w:eastAsia="仿宋_GB2312" w:hint="eastAsia"/>
          <w:sz w:val="30"/>
          <w:szCs w:val="30"/>
        </w:rPr>
        <w:t>，披露以下方面：</w:t>
      </w:r>
    </w:p>
    <w:p w14:paraId="3E7CFD65" w14:textId="77777777" w:rsidR="00E613C6" w:rsidRDefault="00E613C6" w:rsidP="006E1DEF">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w:t>
      </w:r>
      <w:r w:rsidR="00873BBB">
        <w:rPr>
          <w:rFonts w:ascii="仿宋_GB2312" w:eastAsia="仿宋_GB2312" w:hint="eastAsia"/>
          <w:sz w:val="30"/>
          <w:szCs w:val="30"/>
        </w:rPr>
        <w:t>1</w:t>
      </w:r>
      <w:r>
        <w:rPr>
          <w:rFonts w:ascii="仿宋_GB2312" w:eastAsia="仿宋_GB2312" w:hint="eastAsia"/>
          <w:sz w:val="30"/>
          <w:szCs w:val="30"/>
        </w:rPr>
        <w:t>）该</w:t>
      </w:r>
      <w:r w:rsidR="00873BBB">
        <w:rPr>
          <w:rFonts w:ascii="仿宋_GB2312" w:eastAsia="仿宋_GB2312" w:hint="eastAsia"/>
          <w:sz w:val="30"/>
          <w:szCs w:val="30"/>
        </w:rPr>
        <w:t>标的</w:t>
      </w:r>
      <w:r>
        <w:rPr>
          <w:rFonts w:ascii="仿宋_GB2312" w:eastAsia="仿宋_GB2312" w:hint="eastAsia"/>
          <w:sz w:val="30"/>
          <w:szCs w:val="30"/>
        </w:rPr>
        <w:t>最近一年又一期的主要财务指标，包括资产总额、负债总额、净</w:t>
      </w:r>
      <w:r>
        <w:rPr>
          <w:rFonts w:ascii="仿宋_GB2312" w:eastAsia="仿宋_GB2312" w:hint="eastAsia"/>
          <w:sz w:val="30"/>
          <w:szCs w:val="30"/>
          <w:lang w:eastAsia="zh-Hans"/>
        </w:rPr>
        <w:t>资产</w:t>
      </w:r>
      <w:r>
        <w:rPr>
          <w:rFonts w:ascii="仿宋_GB2312" w:eastAsia="仿宋_GB2312" w:hint="eastAsia"/>
          <w:sz w:val="30"/>
          <w:szCs w:val="30"/>
        </w:rPr>
        <w:t>、营业收入、净利润、扣除非经常性损益后的净利润</w:t>
      </w:r>
      <w:r w:rsidR="00C8595F">
        <w:rPr>
          <w:rFonts w:ascii="仿宋_GB2312" w:eastAsia="仿宋_GB2312" w:hint="eastAsia"/>
          <w:sz w:val="30"/>
          <w:szCs w:val="30"/>
        </w:rPr>
        <w:t>等财务数据</w:t>
      </w:r>
      <w:r>
        <w:rPr>
          <w:rFonts w:ascii="仿宋_GB2312" w:eastAsia="仿宋_GB2312" w:hint="eastAsia"/>
          <w:sz w:val="30"/>
          <w:szCs w:val="30"/>
        </w:rPr>
        <w:t>，并注明是否经过审计</w:t>
      </w:r>
      <w:r w:rsidR="006E1DEF">
        <w:rPr>
          <w:rFonts w:ascii="仿宋_GB2312" w:eastAsia="仿宋_GB2312" w:hint="eastAsia"/>
          <w:sz w:val="30"/>
          <w:szCs w:val="30"/>
        </w:rPr>
        <w:t>、审计机构</w:t>
      </w:r>
      <w:r w:rsidR="006E1DEF" w:rsidRPr="00515642">
        <w:rPr>
          <w:rFonts w:ascii="仿宋_GB2312" w:eastAsia="仿宋_GB2312" w:hint="eastAsia"/>
          <w:sz w:val="30"/>
          <w:szCs w:val="30"/>
        </w:rPr>
        <w:t>名称</w:t>
      </w:r>
      <w:r w:rsidR="006E1DEF">
        <w:rPr>
          <w:rFonts w:ascii="仿宋_GB2312" w:eastAsia="仿宋_GB2312" w:hint="eastAsia"/>
          <w:sz w:val="30"/>
          <w:szCs w:val="30"/>
        </w:rPr>
        <w:t>、</w:t>
      </w:r>
      <w:r w:rsidR="00C8595F">
        <w:rPr>
          <w:rFonts w:ascii="仿宋_GB2312" w:eastAsia="仿宋_GB2312" w:hint="eastAsia"/>
          <w:sz w:val="30"/>
          <w:szCs w:val="30"/>
        </w:rPr>
        <w:t>是否</w:t>
      </w:r>
      <w:r w:rsidR="006E672C">
        <w:rPr>
          <w:rFonts w:ascii="仿宋_GB2312" w:eastAsia="仿宋_GB2312" w:hint="eastAsia"/>
          <w:sz w:val="30"/>
          <w:szCs w:val="30"/>
        </w:rPr>
        <w:t>为</w:t>
      </w:r>
      <w:r w:rsidR="00C8595F">
        <w:rPr>
          <w:rFonts w:ascii="仿宋_GB2312" w:eastAsia="仿宋_GB2312" w:hint="eastAsia"/>
          <w:sz w:val="30"/>
          <w:szCs w:val="30"/>
        </w:rPr>
        <w:t>符合</w:t>
      </w:r>
      <w:r w:rsidR="006E672C">
        <w:rPr>
          <w:rFonts w:ascii="仿宋_GB2312" w:eastAsia="仿宋_GB2312" w:hint="eastAsia"/>
          <w:sz w:val="30"/>
          <w:szCs w:val="30"/>
        </w:rPr>
        <w:t>规定条件的审计机构</w:t>
      </w:r>
      <w:r w:rsidR="006E1DEF" w:rsidRPr="00853997">
        <w:rPr>
          <w:rFonts w:ascii="仿宋_GB2312" w:eastAsia="仿宋_GB2312" w:hint="eastAsia"/>
          <w:sz w:val="30"/>
          <w:szCs w:val="30"/>
        </w:rPr>
        <w:t>，审计报告需为标准无保留意见。</w:t>
      </w:r>
    </w:p>
    <w:p w14:paraId="5C11D99E" w14:textId="77777777" w:rsidR="00B1581C" w:rsidRDefault="00E613C6" w:rsidP="00FF1C09">
      <w:pPr>
        <w:widowControl/>
        <w:adjustRightInd w:val="0"/>
        <w:snapToGrid w:val="0"/>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w:t>
      </w:r>
      <w:r w:rsidR="00873BBB">
        <w:rPr>
          <w:rFonts w:ascii="仿宋_GB2312" w:eastAsia="仿宋_GB2312" w:hint="eastAsia"/>
          <w:sz w:val="30"/>
          <w:szCs w:val="30"/>
        </w:rPr>
        <w:t>2</w:t>
      </w:r>
      <w:r>
        <w:rPr>
          <w:rFonts w:ascii="仿宋_GB2312" w:eastAsia="仿宋_GB2312" w:hint="eastAsia"/>
          <w:sz w:val="30"/>
          <w:szCs w:val="30"/>
        </w:rPr>
        <w:t>）如该</w:t>
      </w:r>
      <w:r w:rsidR="00873BBB">
        <w:rPr>
          <w:rFonts w:ascii="仿宋_GB2312" w:eastAsia="仿宋_GB2312" w:hint="eastAsia"/>
          <w:sz w:val="30"/>
          <w:szCs w:val="30"/>
        </w:rPr>
        <w:t>标的</w:t>
      </w:r>
      <w:r>
        <w:rPr>
          <w:rFonts w:ascii="仿宋_GB2312" w:eastAsia="仿宋_GB2312" w:hint="eastAsia"/>
          <w:sz w:val="30"/>
          <w:szCs w:val="30"/>
        </w:rPr>
        <w:t>最近12个月内曾进行资产评估、增资、减资或改制的，披露相关评估、增资、减资或改制的基本情况。</w:t>
      </w:r>
    </w:p>
    <w:p w14:paraId="33D658A4" w14:textId="77777777" w:rsidR="00D17D18" w:rsidRPr="00317A88" w:rsidRDefault="00B1581C" w:rsidP="00317A88">
      <w:pPr>
        <w:widowControl/>
        <w:adjustRightInd w:val="0"/>
        <w:snapToGrid w:val="0"/>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（3）</w:t>
      </w:r>
      <w:r w:rsidRPr="00B1581C">
        <w:rPr>
          <w:rFonts w:ascii="仿宋_GB2312" w:eastAsia="仿宋_GB2312" w:hint="eastAsia"/>
          <w:sz w:val="30"/>
          <w:szCs w:val="30"/>
        </w:rPr>
        <w:t>购买标的为公司参股权</w:t>
      </w:r>
      <w:r w:rsidR="00C646E6">
        <w:rPr>
          <w:rFonts w:ascii="仿宋_GB2312" w:eastAsia="仿宋_GB2312" w:hint="eastAsia"/>
          <w:sz w:val="30"/>
          <w:szCs w:val="30"/>
        </w:rPr>
        <w:t>的</w:t>
      </w:r>
      <w:r w:rsidRPr="00B1581C">
        <w:rPr>
          <w:rFonts w:ascii="仿宋_GB2312" w:eastAsia="仿宋_GB2312" w:hint="eastAsia"/>
          <w:sz w:val="30"/>
          <w:szCs w:val="30"/>
        </w:rPr>
        <w:t>，分析说明未购买控股权的原因、如何保证上市公司利益。</w:t>
      </w:r>
    </w:p>
    <w:p w14:paraId="4113680A" w14:textId="77777777" w:rsidR="00E613C6" w:rsidRDefault="00E613C6">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hint="eastAsia"/>
          <w:sz w:val="30"/>
          <w:szCs w:val="30"/>
          <w:lang w:eastAsia="zh-Hans"/>
        </w:rPr>
        <w:t>三</w:t>
      </w:r>
      <w:r>
        <w:rPr>
          <w:rFonts w:ascii="仿宋_GB2312" w:eastAsia="仿宋_GB2312" w:hint="eastAsia"/>
          <w:sz w:val="30"/>
          <w:szCs w:val="30"/>
        </w:rPr>
        <w:t>）</w:t>
      </w:r>
      <w:r w:rsidR="001B0668">
        <w:rPr>
          <w:rFonts w:ascii="仿宋_GB2312" w:eastAsia="仿宋_GB2312" w:hint="eastAsia"/>
          <w:sz w:val="30"/>
          <w:szCs w:val="30"/>
        </w:rPr>
        <w:t>购买</w:t>
      </w:r>
      <w:r>
        <w:rPr>
          <w:rFonts w:ascii="仿宋_GB2312" w:eastAsia="仿宋_GB2312" w:hint="eastAsia"/>
          <w:sz w:val="30"/>
          <w:szCs w:val="30"/>
        </w:rPr>
        <w:t>、出售的资产的行业特殊信息（如适用）</w:t>
      </w:r>
    </w:p>
    <w:p w14:paraId="208B2705" w14:textId="77777777" w:rsidR="00DD3CD6" w:rsidRPr="009475C2" w:rsidRDefault="00DD3CD6" w:rsidP="009475C2">
      <w:pPr>
        <w:widowControl/>
        <w:adjustRightInd w:val="0"/>
        <w:snapToGrid w:val="0"/>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sz w:val="30"/>
          <w:szCs w:val="30"/>
        </w:rPr>
        <w:t>四）</w:t>
      </w:r>
      <w:r w:rsidRPr="00DD3CD6">
        <w:rPr>
          <w:rFonts w:ascii="仿宋_GB2312" w:eastAsia="仿宋_GB2312" w:hint="eastAsia"/>
          <w:sz w:val="30"/>
          <w:szCs w:val="30"/>
        </w:rPr>
        <w:t>如上市公司</w:t>
      </w:r>
      <w:r w:rsidR="001B0668">
        <w:rPr>
          <w:rFonts w:ascii="仿宋_GB2312" w:eastAsia="仿宋_GB2312" w:hint="eastAsia"/>
          <w:sz w:val="30"/>
          <w:szCs w:val="30"/>
        </w:rPr>
        <w:t>购买、</w:t>
      </w:r>
      <w:r w:rsidRPr="00DD3CD6">
        <w:rPr>
          <w:rFonts w:ascii="仿宋_GB2312" w:eastAsia="仿宋_GB2312" w:hint="eastAsia"/>
          <w:sz w:val="30"/>
          <w:szCs w:val="30"/>
        </w:rPr>
        <w:t>出售资产交易中涉及债权债务转移，详细介绍该项债权债务的基本情况，包括债权债务人名称、债权债务金额、期限、发生日期、发生原因等。对转移的债务，还应当说明已取得债权人的书面认可情况，以及交易完成后上市公司是否存在偿债风险和其他或有风险等。</w:t>
      </w:r>
    </w:p>
    <w:p w14:paraId="1564A710" w14:textId="77777777" w:rsidR="00E613C6" w:rsidRDefault="00E613C6" w:rsidP="00061C9A">
      <w:pPr>
        <w:widowControl/>
        <w:adjustRightInd w:val="0"/>
        <w:snapToGrid w:val="0"/>
        <w:spacing w:line="560" w:lineRule="exact"/>
        <w:ind w:firstLineChars="200" w:firstLine="602"/>
        <w:rPr>
          <w:rFonts w:ascii="黑体" w:eastAsia="黑体" w:hAnsi="黑体"/>
          <w:b/>
          <w:sz w:val="30"/>
          <w:szCs w:val="30"/>
        </w:rPr>
      </w:pPr>
    </w:p>
    <w:p w14:paraId="5169C5C9" w14:textId="77777777" w:rsidR="00E613C6" w:rsidRDefault="00E613C6" w:rsidP="008D1329">
      <w:pPr>
        <w:widowControl/>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四、交易标的评估、定价情况</w:t>
      </w:r>
    </w:p>
    <w:p w14:paraId="61D599F7" w14:textId="77777777" w:rsidR="00E613C6" w:rsidRDefault="00E613C6">
      <w:pPr>
        <w:widowControl/>
        <w:adjustRightInd w:val="0"/>
        <w:snapToGrid w:val="0"/>
        <w:spacing w:line="560" w:lineRule="exact"/>
        <w:rPr>
          <w:rFonts w:ascii="仿宋_GB2312" w:eastAsia="仿宋_GB2312" w:hint="eastAsia"/>
          <w:sz w:val="30"/>
          <w:szCs w:val="30"/>
        </w:rPr>
      </w:pPr>
      <w:r>
        <w:rPr>
          <w:rFonts w:ascii="仿宋_GB2312" w:eastAsia="仿宋_GB2312" w:hint="eastAsia"/>
          <w:sz w:val="30"/>
          <w:szCs w:val="30"/>
        </w:rPr>
        <w:t xml:space="preserve">   （一）定价情况及依据</w:t>
      </w:r>
    </w:p>
    <w:p w14:paraId="5A8092CA" w14:textId="77777777" w:rsidR="00E613C6" w:rsidRDefault="00E613C6" w:rsidP="008D1329">
      <w:pPr>
        <w:widowControl/>
        <w:adjustRightInd w:val="0"/>
        <w:snapToGrid w:val="0"/>
        <w:spacing w:line="560" w:lineRule="exact"/>
        <w:ind w:firstLine="600"/>
        <w:rPr>
          <w:rFonts w:ascii="仿宋_GB2312" w:eastAsia="仿宋_GB2312" w:hint="eastAsia"/>
          <w:sz w:val="30"/>
          <w:szCs w:val="30"/>
        </w:rPr>
      </w:pPr>
      <w:r>
        <w:rPr>
          <w:rFonts w:ascii="仿宋_GB2312" w:eastAsia="仿宋_GB2312" w:hint="eastAsia"/>
          <w:sz w:val="30"/>
          <w:szCs w:val="30"/>
        </w:rPr>
        <w:t>1.简要介绍本次交易的定价方法和结果。</w:t>
      </w:r>
    </w:p>
    <w:p w14:paraId="118C251B" w14:textId="77777777" w:rsidR="00E613C6" w:rsidRDefault="00E613C6">
      <w:pPr>
        <w:adjustRightInd w:val="0"/>
        <w:snapToGrid w:val="0"/>
        <w:spacing w:line="560" w:lineRule="exac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t>2.</w:t>
      </w:r>
      <w:r w:rsidR="00645346">
        <w:rPr>
          <w:rFonts w:ascii="仿宋_GB2312" w:eastAsia="仿宋_GB2312" w:hAnsi="宋体" w:hint="eastAsia"/>
          <w:color w:val="000000"/>
          <w:sz w:val="30"/>
          <w:szCs w:val="30"/>
        </w:rPr>
        <w:t>上市</w:t>
      </w:r>
      <w:r w:rsidRPr="00317A88">
        <w:rPr>
          <w:rFonts w:ascii="仿宋_GB2312" w:eastAsia="仿宋_GB2312" w:hAnsi="宋体" w:hint="eastAsia"/>
          <w:color w:val="000000"/>
          <w:sz w:val="30"/>
          <w:szCs w:val="30"/>
        </w:rPr>
        <w:t>公司</w:t>
      </w:r>
      <w:r>
        <w:rPr>
          <w:rFonts w:ascii="仿宋_GB2312" w:eastAsia="仿宋_GB2312" w:hAnsi="宋体" w:hint="eastAsia"/>
          <w:color w:val="000000"/>
          <w:sz w:val="30"/>
          <w:szCs w:val="30"/>
        </w:rPr>
        <w:t>以协商定价的，披露定价的原则、方法和依据。</w:t>
      </w:r>
    </w:p>
    <w:p w14:paraId="4878287E" w14:textId="77777777" w:rsidR="00E613C6" w:rsidRDefault="00E613C6">
      <w:pPr>
        <w:adjustRightInd w:val="0"/>
        <w:snapToGrid w:val="0"/>
        <w:spacing w:line="560" w:lineRule="exac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t>3.</w:t>
      </w:r>
      <w:r w:rsidR="00645346">
        <w:rPr>
          <w:rFonts w:ascii="仿宋_GB2312" w:eastAsia="仿宋_GB2312" w:hAnsi="宋体" w:hint="eastAsia"/>
          <w:color w:val="000000"/>
          <w:sz w:val="30"/>
          <w:szCs w:val="30"/>
        </w:rPr>
        <w:t>上市</w:t>
      </w:r>
      <w:r>
        <w:rPr>
          <w:rFonts w:ascii="仿宋_GB2312" w:eastAsia="仿宋_GB2312" w:hAnsi="宋体" w:hint="eastAsia"/>
          <w:color w:val="000000"/>
          <w:sz w:val="30"/>
          <w:szCs w:val="30"/>
        </w:rPr>
        <w:t>公司以评估结果为依据确定交易价格的，披露以下信息：</w:t>
      </w:r>
    </w:p>
    <w:p w14:paraId="44B63FA4" w14:textId="77777777" w:rsidR="00E613C6" w:rsidRDefault="00E613C6">
      <w:pPr>
        <w:adjustRightInd w:val="0"/>
        <w:snapToGrid w:val="0"/>
        <w:spacing w:line="560" w:lineRule="exac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lastRenderedPageBreak/>
        <w:t>（1）评估方法、评估基准日、重要评估假设和评估参数</w:t>
      </w:r>
      <w:r>
        <w:rPr>
          <w:rFonts w:ascii="仿宋_GB2312" w:eastAsia="仿宋_GB2312" w:hAnsi="宋体" w:hint="eastAsia"/>
          <w:color w:val="000000"/>
          <w:sz w:val="30"/>
          <w:szCs w:val="30"/>
          <w:lang w:eastAsia="zh-Hans"/>
        </w:rPr>
        <w:t>及其合理性</w:t>
      </w:r>
      <w:r>
        <w:rPr>
          <w:rFonts w:ascii="仿宋_GB2312" w:eastAsia="仿宋_GB2312" w:hAnsi="宋体" w:hint="eastAsia"/>
          <w:color w:val="000000"/>
          <w:sz w:val="30"/>
          <w:szCs w:val="30"/>
        </w:rPr>
        <w:t>；</w:t>
      </w:r>
    </w:p>
    <w:p w14:paraId="1EB45690" w14:textId="77777777" w:rsidR="00E613C6" w:rsidRDefault="00E613C6">
      <w:pPr>
        <w:adjustRightInd w:val="0"/>
        <w:snapToGrid w:val="0"/>
        <w:spacing w:line="560" w:lineRule="exact"/>
        <w:ind w:firstLineChars="200" w:firstLine="600"/>
        <w:rPr>
          <w:rFonts w:ascii="仿宋_GB2312" w:eastAsia="仿宋_GB2312" w:hAnsi="宋体" w:hint="eastAsia"/>
          <w:color w:val="000000"/>
          <w:sz w:val="30"/>
          <w:szCs w:val="30"/>
        </w:rPr>
      </w:pPr>
      <w:r w:rsidRPr="00317A88">
        <w:rPr>
          <w:rFonts w:ascii="仿宋_GB2312" w:eastAsia="仿宋_GB2312" w:hAnsi="宋体" w:hint="eastAsia"/>
          <w:color w:val="000000"/>
          <w:sz w:val="30"/>
          <w:szCs w:val="30"/>
        </w:rPr>
        <w:t>（2）</w:t>
      </w:r>
      <w:r w:rsidRPr="007F5617">
        <w:rPr>
          <w:rFonts w:ascii="仿宋_GB2312" w:eastAsia="仿宋_GB2312" w:hAnsi="宋体" w:hint="eastAsia"/>
          <w:color w:val="000000"/>
          <w:sz w:val="30"/>
          <w:szCs w:val="30"/>
        </w:rPr>
        <w:t>为其提供评估服务的评估机构名称。</w:t>
      </w:r>
    </w:p>
    <w:p w14:paraId="07699FF1" w14:textId="77777777" w:rsidR="002B2E7D" w:rsidRDefault="00E613C6">
      <w:pPr>
        <w:adjustRightInd w:val="0"/>
        <w:snapToGrid w:val="0"/>
        <w:spacing w:line="560" w:lineRule="exac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t>（3）如最近12个月内有关机构出具评估报告或估值报告的，披露与本次定价的差异情况及原因。</w:t>
      </w:r>
    </w:p>
    <w:p w14:paraId="7A299AEB" w14:textId="77777777" w:rsidR="00E613C6" w:rsidRDefault="002B2E7D" w:rsidP="002B2E7D">
      <w:pPr>
        <w:adjustRightInd w:val="0"/>
        <w:snapToGrid w:val="0"/>
        <w:spacing w:line="560" w:lineRule="exact"/>
        <w:ind w:firstLineChars="200" w:firstLine="600"/>
        <w:rPr>
          <w:rFonts w:ascii="仿宋_GB2312" w:eastAsia="仿宋_GB2312" w:hAnsi="宋体" w:hint="eastAsia"/>
          <w:color w:val="000000"/>
          <w:sz w:val="30"/>
          <w:szCs w:val="30"/>
        </w:rPr>
      </w:pPr>
      <w:r w:rsidRPr="00317A88">
        <w:rPr>
          <w:rFonts w:ascii="仿宋_GB2312" w:eastAsia="仿宋_GB2312" w:hAnsi="宋体" w:hint="eastAsia"/>
          <w:color w:val="000000"/>
          <w:sz w:val="30"/>
          <w:szCs w:val="30"/>
        </w:rPr>
        <w:t>（4）评估基准日至</w:t>
      </w:r>
      <w:r w:rsidRPr="002B2E7D">
        <w:rPr>
          <w:rFonts w:ascii="仿宋_GB2312" w:eastAsia="仿宋_GB2312" w:hAnsi="宋体" w:hint="eastAsia"/>
          <w:color w:val="000000"/>
          <w:sz w:val="30"/>
          <w:szCs w:val="30"/>
        </w:rPr>
        <w:t>相关评估结果披露日期间，发生可能对评估结论产生重大影响的事项的，充分披露相关事项对评估结论的影响程度，并结合资产评估报告书“特别事项说明”的相关事项，在公告中充分提示资产评估事项的风险。</w:t>
      </w:r>
    </w:p>
    <w:p w14:paraId="29291652" w14:textId="77777777" w:rsidR="00C8595F" w:rsidRDefault="00C8595F" w:rsidP="008D1329">
      <w:pPr>
        <w:widowControl/>
        <w:adjustRightInd w:val="0"/>
        <w:snapToGrid w:val="0"/>
        <w:spacing w:line="560" w:lineRule="exact"/>
        <w:ind w:firstLineChars="200" w:firstLine="600"/>
        <w:rPr>
          <w:rFonts w:ascii="仿宋_GB2312" w:eastAsia="仿宋_GB2312" w:hAnsi="宋体"/>
          <w:color w:val="000000"/>
          <w:sz w:val="30"/>
          <w:szCs w:val="30"/>
          <w:lang w:bidi="ar"/>
        </w:rPr>
      </w:pPr>
      <w:r>
        <w:rPr>
          <w:rFonts w:ascii="仿宋_GB2312" w:eastAsia="仿宋_GB2312" w:hAnsi="宋体" w:hint="eastAsia"/>
          <w:color w:val="000000"/>
          <w:sz w:val="30"/>
          <w:szCs w:val="30"/>
        </w:rPr>
        <w:t>4.</w:t>
      </w:r>
      <w:r>
        <w:rPr>
          <w:rFonts w:ascii="仿宋_GB2312" w:eastAsia="仿宋_GB2312" w:hAnsi="宋体" w:hint="eastAsia"/>
          <w:color w:val="000000"/>
          <w:sz w:val="30"/>
          <w:szCs w:val="30"/>
          <w:lang w:eastAsia="zh-Hans"/>
        </w:rPr>
        <w:t>交易金额达到《股票上市规则》规定的股东大会审议标准的</w:t>
      </w:r>
      <w:r>
        <w:rPr>
          <w:rFonts w:ascii="仿宋_GB2312" w:eastAsia="仿宋_GB2312" w:hAnsi="宋体" w:hint="eastAsia"/>
          <w:color w:val="000000"/>
          <w:sz w:val="30"/>
          <w:szCs w:val="30"/>
        </w:rPr>
        <w:t>，若交易标的为公司股权，上市公司需要披露符合规定的</w:t>
      </w:r>
      <w:r w:rsidRPr="005E4FB8">
        <w:rPr>
          <w:rFonts w:ascii="仿宋_GB2312" w:eastAsia="仿宋_GB2312" w:hAnsi="宋体" w:hint="eastAsia"/>
          <w:color w:val="000000"/>
          <w:sz w:val="30"/>
          <w:szCs w:val="30"/>
        </w:rPr>
        <w:t>标的资产经会计师事务所审计的最近一年又一期财务会计报告。</w:t>
      </w:r>
      <w:r>
        <w:rPr>
          <w:rFonts w:ascii="仿宋_GB2312" w:eastAsia="仿宋_GB2312" w:hAnsi="宋体" w:hint="eastAsia"/>
          <w:color w:val="000000"/>
          <w:sz w:val="30"/>
          <w:szCs w:val="30"/>
          <w:lang w:bidi="ar"/>
        </w:rPr>
        <w:t>如因上市公司在交易前后均无法对交易标的形成控制、共同控制或重大影响等客观原因，导致确实无法对交易标的最近一年又一期财务会计报告进行审计或者提供相</w:t>
      </w:r>
      <w:r>
        <w:rPr>
          <w:rFonts w:ascii="仿宋_GB2312" w:eastAsia="仿宋_GB2312" w:hAnsi="宋体"/>
          <w:color w:val="000000"/>
          <w:sz w:val="30"/>
          <w:szCs w:val="30"/>
          <w:lang w:bidi="ar"/>
        </w:rPr>
        <w:t>应</w:t>
      </w:r>
      <w:r>
        <w:rPr>
          <w:rFonts w:ascii="仿宋_GB2312" w:eastAsia="仿宋_GB2312" w:hAnsi="宋体" w:hint="eastAsia"/>
          <w:color w:val="000000"/>
          <w:sz w:val="30"/>
          <w:szCs w:val="30"/>
          <w:lang w:bidi="ar"/>
        </w:rPr>
        <w:t>审计报告的，上市公司可以充分披露相关情况后免于</w:t>
      </w:r>
      <w:r>
        <w:rPr>
          <w:rFonts w:ascii="仿宋_GB2312" w:eastAsia="仿宋_GB2312" w:hAnsi="宋体" w:hint="eastAsia"/>
          <w:color w:val="000000"/>
          <w:sz w:val="30"/>
          <w:szCs w:val="30"/>
          <w:lang w:eastAsia="zh-Hans" w:bidi="ar"/>
        </w:rPr>
        <w:t>提交</w:t>
      </w:r>
      <w:r>
        <w:rPr>
          <w:rFonts w:ascii="仿宋_GB2312" w:eastAsia="仿宋_GB2312" w:hAnsi="宋体" w:hint="eastAsia"/>
          <w:color w:val="000000"/>
          <w:sz w:val="30"/>
          <w:szCs w:val="30"/>
          <w:lang w:bidi="ar"/>
        </w:rPr>
        <w:t>。</w:t>
      </w:r>
    </w:p>
    <w:p w14:paraId="2849FF76" w14:textId="77777777" w:rsidR="00E613C6" w:rsidRDefault="00E613C6" w:rsidP="008D1329">
      <w:pPr>
        <w:widowControl/>
        <w:adjustRightInd w:val="0"/>
        <w:snapToGrid w:val="0"/>
        <w:spacing w:line="560" w:lineRule="exact"/>
        <w:ind w:firstLineChars="200" w:firstLine="600"/>
        <w:rPr>
          <w:rFonts w:ascii="仿宋_GB2312" w:eastAsia="仿宋_GB2312" w:hint="eastAsia"/>
          <w:b/>
          <w:sz w:val="30"/>
          <w:szCs w:val="30"/>
        </w:rPr>
      </w:pPr>
      <w:r>
        <w:rPr>
          <w:rFonts w:ascii="仿宋_GB2312" w:eastAsia="仿宋_GB2312" w:hint="eastAsia"/>
          <w:bCs/>
          <w:sz w:val="30"/>
          <w:szCs w:val="30"/>
        </w:rPr>
        <w:t>（二）定价合理性分析</w:t>
      </w:r>
    </w:p>
    <w:p w14:paraId="39DA2A22" w14:textId="77777777" w:rsidR="00E613C6" w:rsidRDefault="00E613C6" w:rsidP="002B2E7D">
      <w:pPr>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color w:val="000000"/>
          <w:sz w:val="30"/>
          <w:szCs w:val="30"/>
        </w:rPr>
        <w:t>1.</w:t>
      </w:r>
      <w:r>
        <w:rPr>
          <w:rFonts w:ascii="仿宋_GB2312" w:eastAsia="仿宋_GB2312" w:hAnsi="宋体" w:hint="eastAsia"/>
          <w:color w:val="000000"/>
          <w:sz w:val="30"/>
          <w:szCs w:val="30"/>
          <w:lang w:eastAsia="zh-Hans"/>
        </w:rPr>
        <w:t>说明</w:t>
      </w:r>
      <w:r>
        <w:rPr>
          <w:rFonts w:ascii="仿宋_GB2312" w:eastAsia="仿宋_GB2312" w:hAnsi="宋体" w:hint="eastAsia"/>
          <w:color w:val="000000"/>
          <w:sz w:val="30"/>
          <w:szCs w:val="30"/>
        </w:rPr>
        <w:t>成交价格与交易标的账面值、评估值</w:t>
      </w:r>
      <w:r>
        <w:rPr>
          <w:rFonts w:ascii="仿宋_GB2312" w:eastAsia="仿宋_GB2312" w:hAnsi="宋体" w:hint="eastAsia"/>
          <w:sz w:val="30"/>
          <w:szCs w:val="30"/>
        </w:rPr>
        <w:t>（如有）、公开市场价格（如有）</w:t>
      </w:r>
      <w:r>
        <w:rPr>
          <w:rFonts w:ascii="仿宋_GB2312" w:eastAsia="仿宋_GB2312" w:hAnsi="宋体" w:hint="eastAsia"/>
          <w:color w:val="000000"/>
          <w:sz w:val="30"/>
          <w:szCs w:val="30"/>
        </w:rPr>
        <w:t>之间的差异情况</w:t>
      </w:r>
      <w:r w:rsidR="007F5617">
        <w:rPr>
          <w:rFonts w:ascii="仿宋_GB2312" w:eastAsia="仿宋_GB2312" w:hAnsi="宋体" w:hint="eastAsia"/>
          <w:color w:val="000000"/>
          <w:sz w:val="30"/>
          <w:szCs w:val="30"/>
        </w:rPr>
        <w:t>、潜在风险</w:t>
      </w:r>
      <w:r>
        <w:rPr>
          <w:rFonts w:ascii="仿宋_GB2312" w:eastAsia="仿宋_GB2312" w:hAnsi="宋体" w:hint="eastAsia"/>
          <w:color w:val="000000"/>
          <w:sz w:val="30"/>
          <w:szCs w:val="30"/>
        </w:rPr>
        <w:t>，及公平合理性分析，以及因交易标的特殊而需要说明的与定价有关的其他特定事项。</w:t>
      </w:r>
      <w:r w:rsidR="00BD111C" w:rsidRPr="00317A88">
        <w:rPr>
          <w:rFonts w:ascii="仿宋_GB2312" w:eastAsia="仿宋_GB2312" w:hAnsi="宋体" w:hint="eastAsia"/>
          <w:color w:val="000000"/>
          <w:sz w:val="30"/>
          <w:szCs w:val="30"/>
        </w:rPr>
        <w:t>如果相关</w:t>
      </w:r>
      <w:r w:rsidR="00C8595F" w:rsidRPr="00317A88">
        <w:rPr>
          <w:rFonts w:ascii="仿宋_GB2312" w:eastAsia="仿宋_GB2312" w:hAnsi="宋体" w:hint="eastAsia"/>
          <w:color w:val="000000"/>
          <w:sz w:val="30"/>
          <w:szCs w:val="30"/>
        </w:rPr>
        <w:t>差异较大</w:t>
      </w:r>
      <w:r w:rsidR="00BD111C" w:rsidRPr="00317A88">
        <w:rPr>
          <w:rFonts w:ascii="仿宋_GB2312" w:eastAsia="仿宋_GB2312" w:hAnsi="宋体" w:hint="eastAsia"/>
          <w:color w:val="000000"/>
          <w:sz w:val="30"/>
          <w:szCs w:val="30"/>
        </w:rPr>
        <w:t>的，视其所采用的不同评估方法，详细披露评估结果的推算过程。</w:t>
      </w:r>
    </w:p>
    <w:p w14:paraId="018F3325" w14:textId="77777777" w:rsidR="00E613C6" w:rsidRDefault="006C1348">
      <w:pPr>
        <w:pStyle w:val="Af3"/>
        <w:spacing w:line="560" w:lineRule="exact"/>
        <w:ind w:firstLine="600"/>
        <w:rPr>
          <w:rFonts w:ascii="仿宋_GB2312" w:eastAsia="仿宋_GB2312"/>
          <w:sz w:val="30"/>
          <w:szCs w:val="30"/>
        </w:rPr>
      </w:pPr>
      <w:r>
        <w:rPr>
          <w:rFonts w:ascii="仿宋_GB2312" w:eastAsia="仿宋_GB2312" w:hAnsi="宋体"/>
          <w:sz w:val="30"/>
          <w:szCs w:val="30"/>
        </w:rPr>
        <w:t>2.</w:t>
      </w:r>
      <w:r w:rsidR="00C8595F" w:rsidRPr="00C8595F">
        <w:rPr>
          <w:rFonts w:ascii="仿宋_GB2312" w:eastAsia="仿宋_GB2312" w:hAnsi="仿宋_GB2312" w:cs="仿宋_GB2312"/>
          <w:sz w:val="30"/>
          <w:szCs w:val="30"/>
          <w:lang w:val="zh-TW" w:eastAsia="zh-TW"/>
        </w:rPr>
        <w:t xml:space="preserve"> </w:t>
      </w:r>
      <w:r w:rsidR="00C8595F">
        <w:rPr>
          <w:rFonts w:ascii="仿宋_GB2312" w:eastAsia="仿宋_GB2312" w:hAnsi="仿宋_GB2312" w:cs="仿宋_GB2312"/>
          <w:sz w:val="30"/>
          <w:szCs w:val="30"/>
          <w:lang w:val="zh-TW" w:eastAsia="zh-TW"/>
        </w:rPr>
        <w:t>交易有商誉产生的，</w:t>
      </w:r>
      <w:r w:rsidR="00E613C6">
        <w:rPr>
          <w:rFonts w:ascii="仿宋_GB2312" w:eastAsia="仿宋_GB2312" w:hAnsi="仿宋_GB2312" w:cs="仿宋_GB2312"/>
          <w:sz w:val="30"/>
          <w:szCs w:val="30"/>
          <w:lang w:val="zh-TW" w:eastAsia="zh-TW"/>
        </w:rPr>
        <w:t>结合公司当前商誉占净资产比例的变化情况、标的资产行业情况、经营发展方向等对商誉减值风险</w:t>
      </w:r>
      <w:r w:rsidR="00E613C6">
        <w:rPr>
          <w:rFonts w:ascii="仿宋_GB2312" w:eastAsia="仿宋_GB2312" w:hAnsi="仿宋_GB2312" w:cs="仿宋_GB2312"/>
          <w:sz w:val="30"/>
          <w:szCs w:val="30"/>
          <w:lang w:val="zh-TW" w:eastAsia="zh-TW"/>
        </w:rPr>
        <w:lastRenderedPageBreak/>
        <w:t>进行充分的提示。</w:t>
      </w:r>
    </w:p>
    <w:p w14:paraId="6DA9CF48" w14:textId="77777777" w:rsidR="00E613C6" w:rsidRDefault="00E613C6" w:rsidP="00C62F8D">
      <w:pPr>
        <w:widowControl/>
        <w:adjustRightInd w:val="0"/>
        <w:snapToGrid w:val="0"/>
        <w:spacing w:line="560" w:lineRule="exact"/>
        <w:ind w:firstLineChars="200" w:firstLine="602"/>
        <w:rPr>
          <w:rFonts w:ascii="黑体" w:eastAsia="黑体" w:hAnsi="黑体"/>
          <w:b/>
          <w:sz w:val="30"/>
          <w:szCs w:val="30"/>
          <w:lang w:eastAsia="zh-Hans"/>
        </w:rPr>
      </w:pPr>
    </w:p>
    <w:p w14:paraId="2681E9E1" w14:textId="77777777" w:rsidR="00E613C6" w:rsidRDefault="00E613C6" w:rsidP="00C62F8D">
      <w:pPr>
        <w:widowControl/>
        <w:adjustRightInd w:val="0"/>
        <w:snapToGrid w:val="0"/>
        <w:spacing w:line="560" w:lineRule="exact"/>
        <w:ind w:firstLineChars="200" w:firstLine="602"/>
        <w:rPr>
          <w:rFonts w:ascii="仿宋_GB2312" w:eastAsia="仿宋_GB2312"/>
          <w:b/>
          <w:bCs/>
          <w:sz w:val="30"/>
          <w:szCs w:val="30"/>
        </w:rPr>
      </w:pPr>
      <w:r>
        <w:rPr>
          <w:rFonts w:ascii="黑体" w:eastAsia="黑体" w:hAnsi="黑体" w:hint="eastAsia"/>
          <w:b/>
          <w:sz w:val="30"/>
          <w:szCs w:val="30"/>
          <w:lang w:eastAsia="zh-Hans"/>
        </w:rPr>
        <w:t>五</w:t>
      </w:r>
      <w:r>
        <w:rPr>
          <w:rFonts w:ascii="黑体" w:eastAsia="黑体" w:hAnsi="黑体" w:hint="eastAsia"/>
          <w:b/>
          <w:sz w:val="30"/>
          <w:szCs w:val="30"/>
        </w:rPr>
        <w:t>、交易合同或协议的主要内容及履约安排</w:t>
      </w:r>
    </w:p>
    <w:p w14:paraId="60F63155" w14:textId="77777777" w:rsidR="00BE7E6C" w:rsidRDefault="00E613C6">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（一）</w:t>
      </w:r>
      <w:r w:rsidR="001B0668">
        <w:rPr>
          <w:rFonts w:ascii="仿宋_GB2312" w:eastAsia="仿宋_GB2312" w:hint="eastAsia"/>
          <w:sz w:val="30"/>
          <w:szCs w:val="30"/>
        </w:rPr>
        <w:t>购买</w:t>
      </w:r>
      <w:r>
        <w:rPr>
          <w:rFonts w:ascii="仿宋_GB2312" w:eastAsia="仿宋_GB2312" w:hint="eastAsia"/>
          <w:sz w:val="30"/>
          <w:szCs w:val="30"/>
        </w:rPr>
        <w:t>、出售资产协议的主要条款。</w:t>
      </w:r>
      <w:r w:rsidR="009426DC">
        <w:rPr>
          <w:rFonts w:ascii="仿宋_GB2312" w:eastAsia="仿宋_GB2312" w:hint="eastAsia"/>
          <w:sz w:val="30"/>
          <w:szCs w:val="30"/>
        </w:rPr>
        <w:t>例如，</w:t>
      </w:r>
      <w:r>
        <w:rPr>
          <w:rFonts w:ascii="仿宋_GB2312" w:eastAsia="仿宋_GB2312" w:hint="eastAsia"/>
          <w:sz w:val="30"/>
          <w:szCs w:val="30"/>
        </w:rPr>
        <w:t>合同主体、交易价格、支付方式（现金、股权、承债、资产置换等）、支付期限（全额一次付清、分期付款）、交付或过户时间安排、过渡期安排、合同的生效条件、生效时间、</w:t>
      </w:r>
      <w:r w:rsidR="00757391">
        <w:rPr>
          <w:rFonts w:ascii="仿宋_GB2312" w:eastAsia="仿宋_GB2312" w:hint="eastAsia"/>
          <w:sz w:val="30"/>
          <w:szCs w:val="30"/>
        </w:rPr>
        <w:t>业绩对赌条款或超额业绩奖励、</w:t>
      </w:r>
      <w:r>
        <w:rPr>
          <w:rFonts w:ascii="仿宋_GB2312" w:eastAsia="仿宋_GB2312" w:hint="eastAsia"/>
          <w:sz w:val="30"/>
          <w:szCs w:val="30"/>
        </w:rPr>
        <w:t>违约责任</w:t>
      </w:r>
      <w:r w:rsidR="00847793">
        <w:rPr>
          <w:rFonts w:ascii="仿宋_GB2312" w:eastAsia="仿宋_GB2312" w:hint="eastAsia"/>
          <w:sz w:val="30"/>
          <w:szCs w:val="30"/>
        </w:rPr>
        <w:t>等</w:t>
      </w:r>
      <w:r>
        <w:rPr>
          <w:rFonts w:ascii="仿宋_GB2312" w:eastAsia="仿宋_GB2312" w:hint="eastAsia"/>
          <w:sz w:val="30"/>
          <w:szCs w:val="30"/>
        </w:rPr>
        <w:t>。如该协议附带有任何形式的附加或保留条款（如约定将来某种情况发生时资产需恢复原状等）的，</w:t>
      </w:r>
      <w:r w:rsidR="00174C82">
        <w:rPr>
          <w:rFonts w:ascii="仿宋_GB2312" w:eastAsia="仿宋_GB2312" w:hint="eastAsia"/>
          <w:sz w:val="30"/>
          <w:szCs w:val="30"/>
        </w:rPr>
        <w:t>需</w:t>
      </w:r>
      <w:r>
        <w:rPr>
          <w:rFonts w:ascii="仿宋_GB2312" w:eastAsia="仿宋_GB2312" w:hint="eastAsia"/>
          <w:sz w:val="30"/>
          <w:szCs w:val="30"/>
        </w:rPr>
        <w:t>特别说明。</w:t>
      </w:r>
    </w:p>
    <w:p w14:paraId="5FCF667D" w14:textId="77777777" w:rsidR="00E613C6" w:rsidRDefault="00E613C6">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（二）交易涉</w:t>
      </w:r>
      <w:r w:rsidRPr="00317A88">
        <w:rPr>
          <w:rFonts w:ascii="仿宋_GB2312" w:eastAsia="仿宋_GB2312" w:hint="eastAsia"/>
          <w:sz w:val="30"/>
          <w:szCs w:val="30"/>
        </w:rPr>
        <w:t>及对方或</w:t>
      </w:r>
      <w:r w:rsidR="007F5617" w:rsidRPr="007F5617">
        <w:rPr>
          <w:rFonts w:ascii="仿宋_GB2312" w:eastAsia="仿宋_GB2312" w:hint="eastAsia"/>
          <w:sz w:val="30"/>
          <w:szCs w:val="30"/>
        </w:rPr>
        <w:t>其</w:t>
      </w:r>
      <w:r w:rsidRPr="00317A88">
        <w:rPr>
          <w:rFonts w:ascii="仿宋_GB2312" w:eastAsia="仿宋_GB2312" w:hint="eastAsia"/>
          <w:sz w:val="30"/>
          <w:szCs w:val="30"/>
        </w:rPr>
        <w:t>他方</w:t>
      </w:r>
      <w:r>
        <w:rPr>
          <w:rFonts w:ascii="仿宋_GB2312" w:eastAsia="仿宋_GB2312" w:hint="eastAsia"/>
          <w:sz w:val="30"/>
          <w:szCs w:val="30"/>
        </w:rPr>
        <w:t>向上市公司支付款项的，董事会</w:t>
      </w:r>
      <w:r w:rsidR="001713CA">
        <w:rPr>
          <w:rFonts w:ascii="仿宋_GB2312" w:eastAsia="仿宋_GB2312" w:hint="eastAsia"/>
          <w:sz w:val="30"/>
          <w:szCs w:val="30"/>
        </w:rPr>
        <w:t>需要</w:t>
      </w:r>
      <w:r>
        <w:rPr>
          <w:rFonts w:ascii="仿宋_GB2312" w:eastAsia="仿宋_GB2312" w:hint="eastAsia"/>
          <w:sz w:val="30"/>
          <w:szCs w:val="30"/>
        </w:rPr>
        <w:t>对付款方的支付能力及该等款项收回的或有风险作出判断和说明。</w:t>
      </w:r>
    </w:p>
    <w:p w14:paraId="329BB6BB" w14:textId="77777777" w:rsidR="00E613C6" w:rsidRDefault="00E613C6">
      <w:pPr>
        <w:widowControl/>
        <w:adjustRightInd w:val="0"/>
        <w:snapToGrid w:val="0"/>
        <w:spacing w:line="560" w:lineRule="exact"/>
        <w:ind w:firstLineChars="250" w:firstLine="753"/>
        <w:rPr>
          <w:rFonts w:ascii="仿宋_GB2312" w:eastAsia="仿宋_GB2312" w:hint="eastAsia"/>
          <w:b/>
          <w:bCs/>
          <w:sz w:val="30"/>
          <w:szCs w:val="30"/>
        </w:rPr>
      </w:pPr>
    </w:p>
    <w:p w14:paraId="1ABDFE4D" w14:textId="77777777" w:rsidR="00E613C6" w:rsidRDefault="00E613C6" w:rsidP="00C62F8D">
      <w:pPr>
        <w:widowControl/>
        <w:adjustRightInd w:val="0"/>
        <w:snapToGrid w:val="0"/>
        <w:spacing w:line="560" w:lineRule="exact"/>
        <w:ind w:firstLineChars="200" w:firstLine="602"/>
        <w:rPr>
          <w:rFonts w:ascii="黑体" w:eastAsia="黑体" w:hAnsi="黑体" w:hint="eastAsia"/>
          <w:b/>
          <w:sz w:val="30"/>
          <w:szCs w:val="30"/>
        </w:rPr>
      </w:pPr>
      <w:r>
        <w:rPr>
          <w:rFonts w:ascii="黑体" w:eastAsia="黑体" w:hAnsi="黑体" w:hint="eastAsia"/>
          <w:b/>
          <w:sz w:val="30"/>
          <w:szCs w:val="30"/>
          <w:lang w:eastAsia="zh-Hans"/>
        </w:rPr>
        <w:t>六</w:t>
      </w:r>
      <w:r>
        <w:rPr>
          <w:rFonts w:ascii="黑体" w:eastAsia="黑体" w:hAnsi="黑体" w:hint="eastAsia"/>
          <w:b/>
          <w:sz w:val="30"/>
          <w:szCs w:val="30"/>
        </w:rPr>
        <w:t>、</w:t>
      </w:r>
      <w:r w:rsidR="001B0668">
        <w:rPr>
          <w:rFonts w:ascii="黑体" w:eastAsia="黑体" w:hAnsi="黑体" w:hint="eastAsia"/>
          <w:b/>
          <w:sz w:val="30"/>
          <w:szCs w:val="30"/>
        </w:rPr>
        <w:t>购买</w:t>
      </w:r>
      <w:r>
        <w:rPr>
          <w:rFonts w:ascii="黑体" w:eastAsia="黑体" w:hAnsi="黑体" w:hint="eastAsia"/>
          <w:b/>
          <w:sz w:val="30"/>
          <w:szCs w:val="30"/>
        </w:rPr>
        <w:t>、出售资产对</w:t>
      </w:r>
      <w:r>
        <w:rPr>
          <w:rFonts w:ascii="黑体" w:eastAsia="黑体" w:hAnsi="黑体" w:hint="eastAsia"/>
          <w:b/>
          <w:sz w:val="30"/>
          <w:szCs w:val="30"/>
          <w:lang w:eastAsia="zh-Hans"/>
        </w:rPr>
        <w:t>上市</w:t>
      </w:r>
      <w:r>
        <w:rPr>
          <w:rFonts w:ascii="黑体" w:eastAsia="黑体" w:hAnsi="黑体" w:hint="eastAsia"/>
          <w:b/>
          <w:sz w:val="30"/>
          <w:szCs w:val="30"/>
        </w:rPr>
        <w:t>公司的影响</w:t>
      </w:r>
    </w:p>
    <w:p w14:paraId="05D185B3" w14:textId="77777777" w:rsidR="00E613C6" w:rsidRDefault="00E613C6">
      <w:pPr>
        <w:spacing w:line="560" w:lineRule="exact"/>
        <w:ind w:firstLineChars="200" w:firstLine="600"/>
        <w:rPr>
          <w:rFonts w:ascii="仿宋_GB2312" w:eastAsia="仿宋_GB2312" w:hint="eastAsia"/>
          <w:sz w:val="30"/>
          <w:szCs w:val="30"/>
        </w:rPr>
      </w:pPr>
      <w:r>
        <w:rPr>
          <w:rFonts w:ascii="仿宋_GB2312" w:eastAsia="仿宋_GB2312" w:hint="eastAsia"/>
          <w:sz w:val="30"/>
          <w:szCs w:val="30"/>
          <w:lang w:eastAsia="zh-Hans"/>
        </w:rPr>
        <w:t>（一）</w:t>
      </w:r>
      <w:r>
        <w:rPr>
          <w:rFonts w:ascii="仿宋_GB2312" w:eastAsia="仿宋_GB2312" w:hint="eastAsia"/>
          <w:sz w:val="30"/>
          <w:szCs w:val="30"/>
        </w:rPr>
        <w:t>交易对上市公司未来财务状况和经营成果的影响。</w:t>
      </w:r>
    </w:p>
    <w:p w14:paraId="5202E092" w14:textId="77777777" w:rsidR="00E613C6" w:rsidRDefault="00E613C6">
      <w:pPr>
        <w:widowControl/>
        <w:adjustRightInd w:val="0"/>
        <w:snapToGrid w:val="0"/>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hint="eastAsia"/>
          <w:sz w:val="30"/>
          <w:szCs w:val="30"/>
          <w:lang w:eastAsia="zh-Hans"/>
        </w:rPr>
        <w:t>二</w:t>
      </w:r>
      <w:r>
        <w:rPr>
          <w:rFonts w:ascii="仿宋_GB2312" w:eastAsia="仿宋_GB2312" w:hint="eastAsia"/>
          <w:sz w:val="30"/>
          <w:szCs w:val="30"/>
        </w:rPr>
        <w:t>）</w:t>
      </w:r>
      <w:r>
        <w:rPr>
          <w:rFonts w:ascii="仿宋_GB2312" w:eastAsia="仿宋_GB2312" w:hint="eastAsia"/>
          <w:sz w:val="30"/>
          <w:szCs w:val="30"/>
          <w:lang w:eastAsia="zh-Hans"/>
        </w:rPr>
        <w:t>交易</w:t>
      </w:r>
      <w:r>
        <w:rPr>
          <w:rFonts w:ascii="仿宋_GB2312" w:eastAsia="仿宋_GB2312" w:hint="eastAsia"/>
          <w:sz w:val="30"/>
          <w:szCs w:val="30"/>
        </w:rPr>
        <w:t>所涉及</w:t>
      </w:r>
      <w:r w:rsidR="00847793">
        <w:rPr>
          <w:rFonts w:ascii="仿宋_GB2312" w:eastAsia="仿宋_GB2312" w:hint="eastAsia"/>
          <w:sz w:val="30"/>
          <w:szCs w:val="30"/>
        </w:rPr>
        <w:t>标的</w:t>
      </w:r>
      <w:r>
        <w:rPr>
          <w:rFonts w:ascii="仿宋_GB2312" w:eastAsia="仿宋_GB2312" w:hint="eastAsia"/>
          <w:sz w:val="30"/>
          <w:szCs w:val="30"/>
        </w:rPr>
        <w:t>的</w:t>
      </w:r>
      <w:r>
        <w:rPr>
          <w:rFonts w:ascii="仿宋_GB2312" w:eastAsia="仿宋_GB2312" w:hint="eastAsia"/>
          <w:sz w:val="30"/>
          <w:szCs w:val="30"/>
          <w:lang w:eastAsia="zh-Hans"/>
        </w:rPr>
        <w:t>管理层变动、</w:t>
      </w:r>
      <w:r>
        <w:rPr>
          <w:rFonts w:ascii="仿宋_GB2312" w:eastAsia="仿宋_GB2312" w:hint="eastAsia"/>
          <w:sz w:val="30"/>
          <w:szCs w:val="30"/>
        </w:rPr>
        <w:t>人员安置</w:t>
      </w:r>
      <w:r>
        <w:rPr>
          <w:rFonts w:ascii="仿宋_GB2312" w:eastAsia="仿宋_GB2312" w:hint="eastAsia"/>
          <w:sz w:val="30"/>
          <w:szCs w:val="30"/>
          <w:lang w:eastAsia="zh-Hans"/>
        </w:rPr>
        <w:t>、</w:t>
      </w:r>
      <w:r>
        <w:rPr>
          <w:rFonts w:ascii="仿宋_GB2312" w:eastAsia="仿宋_GB2312" w:hint="eastAsia"/>
          <w:sz w:val="30"/>
          <w:szCs w:val="30"/>
        </w:rPr>
        <w:t>土地租赁等情况</w:t>
      </w:r>
      <w:r w:rsidR="002645BC">
        <w:rPr>
          <w:rFonts w:ascii="仿宋_GB2312" w:eastAsia="仿宋_GB2312" w:hint="eastAsia"/>
          <w:sz w:val="30"/>
          <w:szCs w:val="30"/>
        </w:rPr>
        <w:t>。</w:t>
      </w:r>
    </w:p>
    <w:p w14:paraId="536E11E3" w14:textId="77777777" w:rsidR="00E613C6" w:rsidRDefault="00E613C6">
      <w:pPr>
        <w:widowControl/>
        <w:adjustRightInd w:val="0"/>
        <w:snapToGrid w:val="0"/>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hint="eastAsia"/>
          <w:sz w:val="30"/>
          <w:szCs w:val="30"/>
          <w:lang w:eastAsia="zh-Hans"/>
        </w:rPr>
        <w:t>三</w:t>
      </w:r>
      <w:r>
        <w:rPr>
          <w:rFonts w:ascii="仿宋_GB2312" w:eastAsia="仿宋_GB2312" w:hint="eastAsia"/>
          <w:sz w:val="30"/>
          <w:szCs w:val="30"/>
        </w:rPr>
        <w:t>）交易完成后是否可能产生关联交易的说明</w:t>
      </w:r>
      <w:r w:rsidR="002645BC">
        <w:rPr>
          <w:rFonts w:ascii="仿宋_GB2312" w:eastAsia="仿宋_GB2312" w:hint="eastAsia"/>
          <w:sz w:val="30"/>
          <w:szCs w:val="30"/>
        </w:rPr>
        <w:t>。</w:t>
      </w:r>
    </w:p>
    <w:p w14:paraId="40B10AEE" w14:textId="77777777" w:rsidR="00E613C6" w:rsidRDefault="00E613C6">
      <w:pPr>
        <w:widowControl/>
        <w:adjustRightInd w:val="0"/>
        <w:snapToGrid w:val="0"/>
        <w:spacing w:line="560" w:lineRule="exact"/>
        <w:ind w:firstLineChars="200" w:firstLine="600"/>
        <w:rPr>
          <w:rFonts w:ascii="仿宋_GB2312" w:eastAsia="仿宋_GB2312"/>
          <w:sz w:val="30"/>
          <w:szCs w:val="30"/>
        </w:rPr>
      </w:pPr>
      <w:r w:rsidRPr="00317A88">
        <w:rPr>
          <w:rFonts w:ascii="仿宋_GB2312" w:eastAsia="仿宋_GB2312" w:hint="eastAsia"/>
          <w:sz w:val="30"/>
          <w:szCs w:val="30"/>
        </w:rPr>
        <w:t>（</w:t>
      </w:r>
      <w:r w:rsidRPr="00317A88">
        <w:rPr>
          <w:rFonts w:ascii="仿宋_GB2312" w:eastAsia="仿宋_GB2312" w:hint="eastAsia"/>
          <w:sz w:val="30"/>
          <w:szCs w:val="30"/>
          <w:lang w:eastAsia="zh-Hans"/>
        </w:rPr>
        <w:t>四</w:t>
      </w:r>
      <w:r w:rsidRPr="008A0D7B">
        <w:rPr>
          <w:rFonts w:ascii="仿宋_GB2312" w:eastAsia="仿宋_GB2312" w:hint="eastAsia"/>
          <w:sz w:val="30"/>
          <w:szCs w:val="30"/>
        </w:rPr>
        <w:t>）本次交易是否会产生同业竞争的说明以及解决措施。</w:t>
      </w:r>
    </w:p>
    <w:p w14:paraId="62FD21A7" w14:textId="77777777" w:rsidR="00E613C6" w:rsidRDefault="00E613C6">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lang w:eastAsia="zh-Hans"/>
        </w:rPr>
        <w:t>（五）</w:t>
      </w:r>
      <w:r>
        <w:rPr>
          <w:rFonts w:ascii="仿宋_GB2312" w:eastAsia="仿宋_GB2312" w:hint="eastAsia"/>
          <w:sz w:val="30"/>
          <w:szCs w:val="30"/>
        </w:rPr>
        <w:t>如</w:t>
      </w:r>
      <w:r>
        <w:rPr>
          <w:rFonts w:ascii="仿宋_GB2312" w:eastAsia="仿宋_GB2312" w:hint="eastAsia"/>
          <w:sz w:val="30"/>
          <w:szCs w:val="30"/>
          <w:lang w:eastAsia="zh-Hans"/>
        </w:rPr>
        <w:t>交易完成</w:t>
      </w:r>
      <w:r>
        <w:rPr>
          <w:rFonts w:ascii="仿宋_GB2312" w:eastAsia="仿宋_GB2312" w:hint="eastAsia"/>
          <w:sz w:val="30"/>
          <w:szCs w:val="30"/>
        </w:rPr>
        <w:t>后，上市公司新增控股子公司的，说明该公司对外担保、委托理财等相关情况。</w:t>
      </w:r>
    </w:p>
    <w:p w14:paraId="2400F1AA" w14:textId="77777777" w:rsidR="00F118A4" w:rsidRDefault="00E613C6">
      <w:pPr>
        <w:widowControl/>
        <w:adjustRightInd w:val="0"/>
        <w:snapToGrid w:val="0"/>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w:t>
      </w:r>
      <w:r>
        <w:rPr>
          <w:rFonts w:ascii="仿宋_GB2312" w:eastAsia="仿宋_GB2312" w:hint="eastAsia"/>
          <w:sz w:val="30"/>
          <w:szCs w:val="30"/>
          <w:lang w:eastAsia="zh-Hans"/>
        </w:rPr>
        <w:t>六</w:t>
      </w:r>
      <w:r>
        <w:rPr>
          <w:rFonts w:ascii="仿宋_GB2312" w:eastAsia="仿宋_GB2312" w:hint="eastAsia"/>
          <w:sz w:val="30"/>
          <w:szCs w:val="30"/>
        </w:rPr>
        <w:t>）如出售控股子公司股权导致上市公司合并报表范围变更的，还</w:t>
      </w:r>
      <w:r w:rsidR="009426DC">
        <w:rPr>
          <w:rFonts w:ascii="仿宋_GB2312" w:eastAsia="仿宋_GB2312" w:hint="eastAsia"/>
          <w:sz w:val="30"/>
          <w:szCs w:val="30"/>
        </w:rPr>
        <w:t>需要</w:t>
      </w:r>
      <w:r>
        <w:rPr>
          <w:rFonts w:ascii="仿宋_GB2312" w:eastAsia="仿宋_GB2312" w:hint="eastAsia"/>
          <w:sz w:val="30"/>
          <w:szCs w:val="30"/>
        </w:rPr>
        <w:t>说明上市公司是否存在为该子公司提供担保、委托</w:t>
      </w:r>
      <w:r>
        <w:rPr>
          <w:rFonts w:ascii="仿宋_GB2312" w:eastAsia="仿宋_GB2312" w:hint="eastAsia"/>
          <w:sz w:val="30"/>
          <w:szCs w:val="30"/>
        </w:rPr>
        <w:lastRenderedPageBreak/>
        <w:t>该子公司理财，以及该子公司</w:t>
      </w:r>
      <w:r w:rsidRPr="00317A88">
        <w:rPr>
          <w:rFonts w:ascii="仿宋_GB2312" w:eastAsia="仿宋_GB2312" w:hint="eastAsia"/>
          <w:sz w:val="30"/>
          <w:szCs w:val="30"/>
        </w:rPr>
        <w:t>占用上市公司资金</w:t>
      </w:r>
      <w:r w:rsidRPr="008A0D7B">
        <w:rPr>
          <w:rFonts w:ascii="仿宋_GB2312" w:eastAsia="仿宋_GB2312" w:hint="eastAsia"/>
          <w:sz w:val="30"/>
          <w:szCs w:val="30"/>
        </w:rPr>
        <w:t>等方面的情况；</w:t>
      </w:r>
      <w:r>
        <w:rPr>
          <w:rFonts w:ascii="仿宋_GB2312" w:eastAsia="仿宋_GB2312" w:hint="eastAsia"/>
          <w:sz w:val="30"/>
          <w:szCs w:val="30"/>
        </w:rPr>
        <w:t>如存在，披露前述事项涉及的金额，对上市公司的影响和解决措施。</w:t>
      </w:r>
    </w:p>
    <w:p w14:paraId="5343D31C" w14:textId="77777777" w:rsidR="000D040A" w:rsidRDefault="00F118A4" w:rsidP="00F118A4">
      <w:pPr>
        <w:widowControl/>
        <w:adjustRightInd w:val="0"/>
        <w:snapToGrid w:val="0"/>
        <w:spacing w:line="560" w:lineRule="exact"/>
        <w:ind w:firstLineChars="200" w:firstLine="600"/>
        <w:rPr>
          <w:rFonts w:ascii="仿宋_GB2312" w:eastAsia="仿宋_GB2312" w:hint="eastAsia"/>
          <w:sz w:val="30"/>
          <w:szCs w:val="30"/>
        </w:rPr>
      </w:pPr>
      <w:r w:rsidRPr="00317A88">
        <w:rPr>
          <w:rFonts w:ascii="仿宋_GB2312" w:eastAsia="仿宋_GB2312" w:hint="eastAsia"/>
          <w:sz w:val="30"/>
          <w:szCs w:val="30"/>
        </w:rPr>
        <w:t>（七）上市公司因购买或出售资产将导致交易完成后上市公司控股股东、实际控制人及其关联人对上市公司形成非经营性资金占用的，</w:t>
      </w:r>
      <w:r w:rsidR="009426DC">
        <w:rPr>
          <w:rFonts w:ascii="仿宋_GB2312" w:eastAsia="仿宋_GB2312" w:hint="eastAsia"/>
          <w:sz w:val="30"/>
          <w:szCs w:val="30"/>
        </w:rPr>
        <w:t>需要</w:t>
      </w:r>
      <w:r w:rsidRPr="00317A88">
        <w:rPr>
          <w:rFonts w:ascii="仿宋_GB2312" w:eastAsia="仿宋_GB2312" w:hint="eastAsia"/>
          <w:sz w:val="30"/>
          <w:szCs w:val="30"/>
        </w:rPr>
        <w:t>明确解决方案，并在相关交易</w:t>
      </w:r>
      <w:r w:rsidRPr="008A0D7B">
        <w:rPr>
          <w:rFonts w:ascii="仿宋_GB2312" w:eastAsia="仿宋_GB2312" w:hint="eastAsia"/>
          <w:sz w:val="30"/>
          <w:szCs w:val="30"/>
        </w:rPr>
        <w:t>实施完成前解决。</w:t>
      </w:r>
    </w:p>
    <w:p w14:paraId="6C06B688" w14:textId="77777777" w:rsidR="000D040A" w:rsidRPr="00704D26" w:rsidRDefault="000D040A" w:rsidP="008D1329">
      <w:pPr>
        <w:widowControl/>
        <w:adjustRightInd w:val="0"/>
        <w:snapToGrid w:val="0"/>
        <w:spacing w:line="560" w:lineRule="exact"/>
        <w:ind w:firstLineChars="200" w:firstLine="480"/>
        <w:rPr>
          <w:rFonts w:ascii="楷体" w:eastAsia="楷体" w:hAnsi="楷体" w:cs="宋体-WinCharSetFFFF-H" w:hint="eastAsia"/>
          <w:color w:val="000000"/>
          <w:kern w:val="0"/>
          <w:sz w:val="24"/>
          <w:szCs w:val="22"/>
        </w:rPr>
      </w:pPr>
      <w:r w:rsidRPr="00704D26">
        <w:rPr>
          <w:rFonts w:ascii="楷体" w:eastAsia="楷体" w:hAnsi="楷体" w:cs="宋体-WinCharSetFFFF-H" w:hint="eastAsia"/>
          <w:color w:val="000000"/>
          <w:kern w:val="0"/>
          <w:sz w:val="24"/>
          <w:szCs w:val="22"/>
        </w:rPr>
        <w:t>（</w:t>
      </w:r>
      <w:r w:rsidR="00F33F23" w:rsidRPr="00704D26">
        <w:rPr>
          <w:rFonts w:ascii="楷体" w:eastAsia="楷体" w:hAnsi="楷体" w:cs="宋体-WinCharSetFFFF-H" w:hint="eastAsia"/>
          <w:color w:val="000000"/>
          <w:kern w:val="0"/>
          <w:sz w:val="24"/>
          <w:szCs w:val="22"/>
        </w:rPr>
        <w:t>编制提醒：</w:t>
      </w:r>
      <w:r w:rsidRPr="00704D26">
        <w:rPr>
          <w:rFonts w:ascii="楷体" w:eastAsia="楷体" w:hAnsi="楷体" w:cs="宋体-WinCharSetFFFF-H" w:hint="eastAsia"/>
          <w:color w:val="000000"/>
          <w:kern w:val="0"/>
          <w:sz w:val="24"/>
          <w:szCs w:val="22"/>
        </w:rPr>
        <w:t>公司因交易或关联交易导致被担保方成为公司的关联人，在实施该交易或者关联交易的同时，就存续的关联担保履行相应审议程序。</w:t>
      </w:r>
      <w:r w:rsidR="00F33F23" w:rsidRPr="00704D26">
        <w:rPr>
          <w:rFonts w:ascii="楷体" w:eastAsia="楷体" w:hAnsi="楷体" w:cs="宋体-WinCharSetFFFF-H" w:hint="eastAsia"/>
          <w:color w:val="000000"/>
          <w:kern w:val="0"/>
          <w:sz w:val="24"/>
          <w:szCs w:val="22"/>
        </w:rPr>
        <w:t>）</w:t>
      </w:r>
    </w:p>
    <w:p w14:paraId="589565AF" w14:textId="77777777" w:rsidR="00E613C6" w:rsidRDefault="000D040A">
      <w:pPr>
        <w:adjustRightInd w:val="0"/>
        <w:snapToGrid w:val="0"/>
        <w:spacing w:line="560" w:lineRule="exact"/>
        <w:rPr>
          <w:rFonts w:ascii="仿宋_GB2312" w:eastAsia="仿宋_GB2312" w:hint="eastAsia"/>
          <w:sz w:val="30"/>
          <w:szCs w:val="30"/>
        </w:rPr>
      </w:pPr>
      <w:r>
        <w:rPr>
          <w:rFonts w:ascii="仿宋_GB2312" w:eastAsia="仿宋_GB2312" w:hint="eastAsia"/>
          <w:sz w:val="30"/>
          <w:szCs w:val="30"/>
        </w:rPr>
        <w:t xml:space="preserve"> </w:t>
      </w:r>
    </w:p>
    <w:p w14:paraId="766AC22A" w14:textId="77777777" w:rsidR="00E613C6" w:rsidRDefault="00E613C6">
      <w:pPr>
        <w:autoSpaceDE w:val="0"/>
        <w:autoSpaceDN w:val="0"/>
        <w:adjustRightInd w:val="0"/>
        <w:snapToGrid w:val="0"/>
        <w:spacing w:line="560" w:lineRule="exact"/>
        <w:ind w:firstLineChars="200" w:firstLine="602"/>
        <w:rPr>
          <w:rFonts w:ascii="黑体" w:eastAsia="黑体" w:hAnsi="黑体" w:hint="eastAsia"/>
          <w:b/>
          <w:sz w:val="30"/>
          <w:szCs w:val="30"/>
        </w:rPr>
      </w:pPr>
      <w:r>
        <w:rPr>
          <w:rFonts w:ascii="黑体" w:eastAsia="黑体" w:hAnsi="黑体" w:hint="eastAsia"/>
          <w:b/>
          <w:sz w:val="30"/>
          <w:szCs w:val="30"/>
        </w:rPr>
        <w:t>七、中介机构对本次</w:t>
      </w:r>
      <w:r w:rsidR="001B0668">
        <w:rPr>
          <w:rFonts w:ascii="黑体" w:eastAsia="黑体" w:hAnsi="黑体" w:hint="eastAsia"/>
          <w:b/>
          <w:sz w:val="30"/>
          <w:szCs w:val="30"/>
        </w:rPr>
        <w:t>购买、</w:t>
      </w:r>
      <w:r>
        <w:rPr>
          <w:rFonts w:ascii="黑体" w:eastAsia="黑体" w:hAnsi="黑体" w:hint="eastAsia"/>
          <w:b/>
          <w:sz w:val="30"/>
          <w:szCs w:val="30"/>
        </w:rPr>
        <w:t>出售资产交易的意见（如适用）</w:t>
      </w:r>
    </w:p>
    <w:p w14:paraId="78A7AC0E" w14:textId="77777777" w:rsidR="00E613C6" w:rsidRDefault="00E613C6">
      <w:pPr>
        <w:widowControl/>
        <w:adjustRightInd w:val="0"/>
        <w:snapToGrid w:val="0"/>
        <w:spacing w:line="560" w:lineRule="exact"/>
        <w:ind w:firstLineChars="200" w:firstLine="600"/>
        <w:rPr>
          <w:rFonts w:ascii="仿宋_GB2312" w:eastAsia="仿宋_GB2312"/>
          <w:sz w:val="30"/>
          <w:szCs w:val="30"/>
        </w:rPr>
      </w:pPr>
      <w:r>
        <w:rPr>
          <w:rFonts w:ascii="仿宋_GB2312" w:eastAsia="仿宋_GB2312" w:hint="eastAsia"/>
          <w:sz w:val="30"/>
          <w:szCs w:val="30"/>
        </w:rPr>
        <w:t>若</w:t>
      </w:r>
      <w:r w:rsidR="00A438DF">
        <w:rPr>
          <w:rFonts w:ascii="仿宋_GB2312" w:eastAsia="仿宋_GB2312" w:hint="eastAsia"/>
          <w:sz w:val="30"/>
          <w:szCs w:val="30"/>
        </w:rPr>
        <w:t>上市</w:t>
      </w:r>
      <w:r>
        <w:rPr>
          <w:rFonts w:ascii="仿宋_GB2312" w:eastAsia="仿宋_GB2312" w:hint="eastAsia"/>
          <w:sz w:val="30"/>
          <w:szCs w:val="30"/>
        </w:rPr>
        <w:t>公司就本次交易聘请</w:t>
      </w:r>
      <w:r w:rsidR="001B0668">
        <w:rPr>
          <w:rFonts w:ascii="仿宋_GB2312" w:eastAsia="仿宋_GB2312" w:hint="eastAsia"/>
          <w:sz w:val="30"/>
          <w:szCs w:val="30"/>
        </w:rPr>
        <w:t>中介机构</w:t>
      </w:r>
      <w:r>
        <w:rPr>
          <w:rFonts w:ascii="仿宋_GB2312" w:eastAsia="仿宋_GB2312" w:hint="eastAsia"/>
          <w:sz w:val="30"/>
          <w:szCs w:val="30"/>
        </w:rPr>
        <w:t>的，披露其对本次交易的结论性意见。</w:t>
      </w:r>
    </w:p>
    <w:p w14:paraId="53809D61" w14:textId="77777777" w:rsidR="00E613C6" w:rsidRDefault="00E613C6">
      <w:pPr>
        <w:widowControl/>
        <w:adjustRightInd w:val="0"/>
        <w:snapToGrid w:val="0"/>
        <w:spacing w:line="560" w:lineRule="exact"/>
        <w:ind w:firstLineChars="200" w:firstLine="600"/>
        <w:rPr>
          <w:rFonts w:ascii="仿宋_GB2312" w:eastAsia="仿宋_GB2312"/>
          <w:sz w:val="30"/>
          <w:szCs w:val="30"/>
        </w:rPr>
      </w:pPr>
    </w:p>
    <w:p w14:paraId="08227BAB" w14:textId="77777777" w:rsidR="00E613C6" w:rsidRDefault="00E613C6">
      <w:pPr>
        <w:widowControl/>
        <w:adjustRightInd w:val="0"/>
        <w:snapToGrid w:val="0"/>
        <w:spacing w:line="560" w:lineRule="exact"/>
        <w:ind w:firstLineChars="200" w:firstLine="600"/>
        <w:rPr>
          <w:rFonts w:ascii="仿宋_GB2312" w:eastAsia="仿宋_GB2312" w:hint="eastAsia"/>
          <w:sz w:val="30"/>
          <w:szCs w:val="30"/>
        </w:rPr>
      </w:pPr>
      <w:r>
        <w:rPr>
          <w:rFonts w:ascii="仿宋_GB2312" w:eastAsia="仿宋_GB2312" w:hint="eastAsia"/>
          <w:sz w:val="30"/>
          <w:szCs w:val="30"/>
        </w:rPr>
        <w:t>特此公告。</w:t>
      </w:r>
    </w:p>
    <w:p w14:paraId="2DEEF20A" w14:textId="77777777" w:rsidR="00E613C6" w:rsidRDefault="00E613C6">
      <w:pPr>
        <w:widowControl/>
        <w:adjustRightInd w:val="0"/>
        <w:snapToGrid w:val="0"/>
        <w:spacing w:line="560" w:lineRule="exact"/>
        <w:ind w:firstLineChars="200" w:firstLine="600"/>
        <w:jc w:val="right"/>
        <w:rPr>
          <w:rFonts w:ascii="仿宋_GB2312" w:eastAsia="仿宋_GB2312" w:hint="eastAsia"/>
          <w:sz w:val="30"/>
          <w:szCs w:val="30"/>
        </w:rPr>
      </w:pPr>
    </w:p>
    <w:p w14:paraId="42C835D6" w14:textId="77777777" w:rsidR="00E613C6" w:rsidRDefault="00E613C6">
      <w:pPr>
        <w:widowControl/>
        <w:adjustRightInd w:val="0"/>
        <w:snapToGrid w:val="0"/>
        <w:spacing w:line="560" w:lineRule="exact"/>
        <w:ind w:firstLineChars="200" w:firstLine="600"/>
        <w:jc w:val="right"/>
        <w:rPr>
          <w:rFonts w:ascii="仿宋_GB2312" w:eastAsia="仿宋_GB2312"/>
          <w:sz w:val="30"/>
          <w:szCs w:val="30"/>
        </w:rPr>
      </w:pPr>
      <w:r>
        <w:rPr>
          <w:rFonts w:ascii="仿宋_GB2312" w:eastAsia="仿宋_GB2312" w:hAnsi="宋体" w:cs="宋体" w:hint="eastAsia"/>
          <w:color w:val="000000"/>
          <w:kern w:val="0"/>
          <w:sz w:val="30"/>
          <w:szCs w:val="30"/>
        </w:rPr>
        <w:t>××××</w:t>
      </w:r>
      <w:r>
        <w:rPr>
          <w:rFonts w:ascii="仿宋_GB2312" w:eastAsia="仿宋_GB2312" w:hint="eastAsia"/>
          <w:sz w:val="30"/>
          <w:szCs w:val="30"/>
        </w:rPr>
        <w:t>股份有限公司董事会</w:t>
      </w:r>
    </w:p>
    <w:p w14:paraId="15C6222B" w14:textId="77777777" w:rsidR="00E613C6" w:rsidRDefault="00E613C6">
      <w:pPr>
        <w:widowControl/>
        <w:adjustRightInd w:val="0"/>
        <w:snapToGrid w:val="0"/>
        <w:spacing w:line="560" w:lineRule="exact"/>
        <w:ind w:firstLineChars="200" w:firstLine="600"/>
        <w:jc w:val="right"/>
        <w:rPr>
          <w:rFonts w:ascii="仿宋_GB2312" w:eastAsia="仿宋_GB2312"/>
          <w:sz w:val="30"/>
          <w:szCs w:val="30"/>
        </w:rPr>
      </w:pPr>
      <w:r>
        <w:rPr>
          <w:rFonts w:ascii="仿宋_GB2312" w:eastAsia="仿宋_GB2312" w:hint="eastAsia"/>
          <w:sz w:val="30"/>
          <w:szCs w:val="30"/>
        </w:rPr>
        <w:t>年  月  日</w:t>
      </w:r>
    </w:p>
    <w:p w14:paraId="6D1993C6" w14:textId="77777777" w:rsidR="00E613C6" w:rsidRDefault="00E613C6">
      <w:pPr>
        <w:widowControl/>
        <w:adjustRightInd w:val="0"/>
        <w:snapToGrid w:val="0"/>
        <w:spacing w:line="560" w:lineRule="exact"/>
        <w:ind w:firstLineChars="200" w:firstLine="600"/>
        <w:rPr>
          <w:rFonts w:ascii="仿宋_GB2312" w:eastAsia="仿宋_GB2312"/>
          <w:sz w:val="30"/>
          <w:szCs w:val="30"/>
        </w:rPr>
      </w:pPr>
    </w:p>
    <w:p w14:paraId="09471010" w14:textId="77777777" w:rsidR="00E613C6" w:rsidRDefault="00E613C6">
      <w:pPr>
        <w:widowControl/>
        <w:numPr>
          <w:ilvl w:val="0"/>
          <w:numId w:val="3"/>
        </w:numPr>
        <w:adjustRightInd w:val="0"/>
        <w:snapToGrid w:val="0"/>
        <w:spacing w:line="560" w:lineRule="exact"/>
        <w:ind w:firstLine="431"/>
        <w:rPr>
          <w:rFonts w:ascii="仿宋_GB2312" w:eastAsia="仿宋_GB2312"/>
          <w:b/>
          <w:bCs/>
          <w:sz w:val="30"/>
          <w:szCs w:val="30"/>
        </w:rPr>
      </w:pPr>
      <w:r>
        <w:rPr>
          <w:rFonts w:ascii="仿宋_GB2312" w:eastAsia="仿宋_GB2312" w:hint="eastAsia"/>
          <w:b/>
          <w:bCs/>
          <w:sz w:val="30"/>
          <w:szCs w:val="30"/>
          <w:lang w:eastAsia="zh-Hans"/>
        </w:rPr>
        <w:t>上网公告</w:t>
      </w:r>
      <w:r w:rsidR="0028014C">
        <w:rPr>
          <w:rFonts w:ascii="仿宋_GB2312" w:eastAsia="仿宋_GB2312" w:hint="eastAsia"/>
          <w:b/>
          <w:bCs/>
          <w:sz w:val="30"/>
          <w:szCs w:val="30"/>
        </w:rPr>
        <w:t>文件</w:t>
      </w:r>
    </w:p>
    <w:p w14:paraId="063FF67B" w14:textId="77777777" w:rsidR="00E613C6" w:rsidRDefault="002D53E9">
      <w:pPr>
        <w:widowControl/>
        <w:adjustRightInd w:val="0"/>
        <w:snapToGrid w:val="0"/>
        <w:spacing w:line="560" w:lineRule="exact"/>
        <w:ind w:firstLineChars="300" w:firstLine="900"/>
        <w:rPr>
          <w:rFonts w:ascii="仿宋_GB2312" w:eastAsia="仿宋_GB2312"/>
          <w:sz w:val="30"/>
          <w:szCs w:val="30"/>
        </w:rPr>
      </w:pPr>
      <w:r>
        <w:rPr>
          <w:rFonts w:ascii="仿宋_GB2312" w:eastAsia="仿宋_GB2312" w:hint="eastAsia"/>
          <w:sz w:val="30"/>
          <w:szCs w:val="30"/>
        </w:rPr>
        <w:t>1</w:t>
      </w:r>
      <w:r w:rsidR="00723FCD">
        <w:rPr>
          <w:rFonts w:ascii="仿宋_GB2312" w:eastAsia="仿宋_GB2312" w:hint="eastAsia"/>
          <w:sz w:val="30"/>
          <w:szCs w:val="30"/>
          <w:lang w:eastAsia="zh-Hans"/>
        </w:rPr>
        <w:t>.</w:t>
      </w:r>
      <w:r w:rsidR="00E613C6">
        <w:rPr>
          <w:rFonts w:ascii="仿宋_GB2312" w:eastAsia="仿宋_GB2312" w:hint="eastAsia"/>
          <w:sz w:val="30"/>
          <w:szCs w:val="30"/>
        </w:rPr>
        <w:t>审计报告</w:t>
      </w:r>
      <w:r w:rsidR="004B2907">
        <w:rPr>
          <w:rFonts w:ascii="仿宋_GB2312" w:eastAsia="仿宋_GB2312" w:hint="eastAsia"/>
          <w:sz w:val="30"/>
          <w:szCs w:val="30"/>
        </w:rPr>
        <w:t>（如适用）</w:t>
      </w:r>
    </w:p>
    <w:p w14:paraId="5EDF76CB" w14:textId="77777777" w:rsidR="00E613C6" w:rsidRDefault="002D53E9">
      <w:pPr>
        <w:widowControl/>
        <w:adjustRightInd w:val="0"/>
        <w:snapToGrid w:val="0"/>
        <w:spacing w:line="560" w:lineRule="exact"/>
        <w:ind w:firstLineChars="300" w:firstLine="900"/>
        <w:rPr>
          <w:rFonts w:ascii="仿宋_GB2312" w:eastAsia="仿宋_GB2312"/>
          <w:sz w:val="30"/>
          <w:szCs w:val="30"/>
        </w:rPr>
      </w:pPr>
      <w:r>
        <w:rPr>
          <w:rFonts w:ascii="仿宋_GB2312" w:eastAsia="仿宋_GB2312" w:hint="eastAsia"/>
          <w:sz w:val="30"/>
          <w:szCs w:val="30"/>
        </w:rPr>
        <w:t>2</w:t>
      </w:r>
      <w:r w:rsidR="00723FCD">
        <w:rPr>
          <w:rFonts w:ascii="仿宋_GB2312" w:eastAsia="仿宋_GB2312" w:hint="eastAsia"/>
          <w:sz w:val="30"/>
          <w:szCs w:val="30"/>
          <w:lang w:eastAsia="zh-Hans"/>
        </w:rPr>
        <w:t>.</w:t>
      </w:r>
      <w:r w:rsidR="00E613C6">
        <w:rPr>
          <w:rFonts w:ascii="仿宋_GB2312" w:eastAsia="仿宋_GB2312" w:hint="eastAsia"/>
          <w:sz w:val="30"/>
          <w:szCs w:val="30"/>
        </w:rPr>
        <w:t>评估报告（如适用）</w:t>
      </w:r>
    </w:p>
    <w:p w14:paraId="3DDD26BC" w14:textId="77777777" w:rsidR="00E613C6" w:rsidRDefault="002D53E9">
      <w:pPr>
        <w:widowControl/>
        <w:adjustRightInd w:val="0"/>
        <w:snapToGrid w:val="0"/>
        <w:spacing w:line="560" w:lineRule="exact"/>
        <w:ind w:firstLineChars="300" w:firstLine="900"/>
        <w:rPr>
          <w:rFonts w:ascii="仿宋_GB2312" w:eastAsia="仿宋_GB2312"/>
          <w:sz w:val="30"/>
          <w:szCs w:val="30"/>
        </w:rPr>
      </w:pPr>
      <w:r>
        <w:rPr>
          <w:rFonts w:ascii="仿宋_GB2312" w:eastAsia="仿宋_GB2312" w:hint="eastAsia"/>
          <w:sz w:val="30"/>
          <w:szCs w:val="30"/>
        </w:rPr>
        <w:t>3</w:t>
      </w:r>
      <w:r w:rsidR="00723FCD">
        <w:rPr>
          <w:rFonts w:ascii="仿宋_GB2312" w:eastAsia="仿宋_GB2312" w:hint="eastAsia"/>
          <w:sz w:val="30"/>
          <w:szCs w:val="30"/>
          <w:lang w:eastAsia="zh-Hans"/>
        </w:rPr>
        <w:t>.</w:t>
      </w:r>
      <w:r w:rsidR="00E613C6">
        <w:rPr>
          <w:rFonts w:ascii="仿宋_GB2312" w:eastAsia="仿宋_GB2312" w:hint="eastAsia"/>
          <w:sz w:val="30"/>
          <w:szCs w:val="30"/>
        </w:rPr>
        <w:t>法律意见书（如适用）</w:t>
      </w:r>
    </w:p>
    <w:p w14:paraId="6823BDBB" w14:textId="77777777" w:rsidR="00F0156A" w:rsidRDefault="002D53E9">
      <w:pPr>
        <w:widowControl/>
        <w:adjustRightInd w:val="0"/>
        <w:snapToGrid w:val="0"/>
        <w:spacing w:line="560" w:lineRule="exact"/>
        <w:ind w:firstLineChars="300" w:firstLine="900"/>
        <w:rPr>
          <w:rFonts w:ascii="仿宋_GB2312" w:eastAsia="仿宋_GB2312" w:hint="eastAsia"/>
          <w:sz w:val="30"/>
          <w:szCs w:val="30"/>
        </w:rPr>
      </w:pPr>
      <w:r>
        <w:rPr>
          <w:rFonts w:ascii="仿宋_GB2312" w:eastAsia="仿宋_GB2312" w:hint="eastAsia"/>
          <w:sz w:val="30"/>
          <w:szCs w:val="30"/>
        </w:rPr>
        <w:t>4</w:t>
      </w:r>
      <w:r w:rsidR="00723FCD">
        <w:rPr>
          <w:rFonts w:ascii="仿宋_GB2312" w:eastAsia="仿宋_GB2312" w:hint="eastAsia"/>
          <w:sz w:val="30"/>
          <w:szCs w:val="30"/>
        </w:rPr>
        <w:t>.</w:t>
      </w:r>
      <w:r w:rsidR="001B0668">
        <w:rPr>
          <w:rFonts w:ascii="仿宋_GB2312" w:eastAsia="仿宋_GB2312" w:hint="eastAsia"/>
          <w:sz w:val="30"/>
          <w:szCs w:val="30"/>
        </w:rPr>
        <w:t>中介机构</w:t>
      </w:r>
      <w:r w:rsidR="00F0156A">
        <w:rPr>
          <w:rFonts w:ascii="仿宋_GB2312" w:eastAsia="仿宋_GB2312"/>
          <w:sz w:val="30"/>
          <w:szCs w:val="30"/>
        </w:rPr>
        <w:t>意见（如适用）</w:t>
      </w:r>
    </w:p>
    <w:p w14:paraId="3E329B0E" w14:textId="77777777" w:rsidR="00E613C6" w:rsidRDefault="00E613C6">
      <w:pPr>
        <w:widowControl/>
        <w:adjustRightInd w:val="0"/>
        <w:snapToGrid w:val="0"/>
        <w:spacing w:line="560" w:lineRule="exact"/>
        <w:rPr>
          <w:rFonts w:ascii="仿宋_GB2312" w:eastAsia="仿宋_GB2312"/>
          <w:sz w:val="30"/>
          <w:szCs w:val="30"/>
        </w:rPr>
      </w:pPr>
    </w:p>
    <w:p w14:paraId="3673460C" w14:textId="77777777" w:rsidR="00E613C6" w:rsidRDefault="00E613C6">
      <w:pPr>
        <w:widowControl/>
        <w:numPr>
          <w:ilvl w:val="0"/>
          <w:numId w:val="3"/>
        </w:numPr>
        <w:adjustRightInd w:val="0"/>
        <w:snapToGrid w:val="0"/>
        <w:spacing w:line="560" w:lineRule="exact"/>
        <w:ind w:firstLine="431"/>
        <w:rPr>
          <w:rFonts w:ascii="仿宋_GB2312" w:eastAsia="仿宋_GB2312"/>
          <w:b/>
          <w:bCs/>
          <w:sz w:val="30"/>
          <w:szCs w:val="30"/>
        </w:rPr>
      </w:pPr>
      <w:r>
        <w:rPr>
          <w:rFonts w:ascii="仿宋_GB2312" w:eastAsia="仿宋_GB2312" w:hint="eastAsia"/>
          <w:b/>
          <w:bCs/>
          <w:sz w:val="30"/>
          <w:szCs w:val="30"/>
          <w:lang w:eastAsia="zh-Hans"/>
        </w:rPr>
        <w:lastRenderedPageBreak/>
        <w:t>报备文件</w:t>
      </w:r>
    </w:p>
    <w:p w14:paraId="7F530BA7" w14:textId="77777777" w:rsidR="00E613C6" w:rsidRDefault="002023F8">
      <w:pPr>
        <w:widowControl/>
        <w:adjustRightInd w:val="0"/>
        <w:snapToGrid w:val="0"/>
        <w:spacing w:line="560" w:lineRule="exact"/>
        <w:ind w:firstLineChars="300" w:firstLine="900"/>
        <w:rPr>
          <w:rFonts w:ascii="仿宋_GB2312" w:eastAsia="仿宋_GB2312" w:hint="eastAsia"/>
          <w:sz w:val="30"/>
          <w:szCs w:val="30"/>
        </w:rPr>
      </w:pPr>
      <w:r>
        <w:rPr>
          <w:rFonts w:ascii="仿宋_GB2312" w:eastAsia="仿宋_GB2312"/>
          <w:sz w:val="30"/>
          <w:szCs w:val="30"/>
        </w:rPr>
        <w:t>1</w:t>
      </w:r>
      <w:r w:rsidR="00723FCD">
        <w:rPr>
          <w:rFonts w:ascii="仿宋_GB2312" w:eastAsia="仿宋_GB2312" w:hint="eastAsia"/>
          <w:sz w:val="30"/>
          <w:szCs w:val="30"/>
          <w:lang w:eastAsia="zh-Hans"/>
        </w:rPr>
        <w:t>.</w:t>
      </w:r>
      <w:r w:rsidR="00E613C6">
        <w:rPr>
          <w:rFonts w:ascii="仿宋_GB2312" w:eastAsia="仿宋_GB2312" w:hint="eastAsia"/>
          <w:sz w:val="30"/>
          <w:szCs w:val="30"/>
        </w:rPr>
        <w:t>与交易有关的意向书、协议或合同</w:t>
      </w:r>
    </w:p>
    <w:p w14:paraId="2FF308F2" w14:textId="77777777" w:rsidR="00E613C6" w:rsidRDefault="002023F8">
      <w:pPr>
        <w:widowControl/>
        <w:adjustRightInd w:val="0"/>
        <w:snapToGrid w:val="0"/>
        <w:spacing w:line="560" w:lineRule="exact"/>
        <w:ind w:firstLineChars="300" w:firstLine="900"/>
        <w:rPr>
          <w:rFonts w:ascii="仿宋_GB2312" w:eastAsia="仿宋_GB2312"/>
          <w:sz w:val="30"/>
          <w:szCs w:val="30"/>
        </w:rPr>
      </w:pPr>
      <w:r>
        <w:rPr>
          <w:rFonts w:ascii="仿宋_GB2312" w:eastAsia="仿宋_GB2312"/>
          <w:sz w:val="30"/>
          <w:szCs w:val="30"/>
        </w:rPr>
        <w:t>2</w:t>
      </w:r>
      <w:r w:rsidR="00723FCD">
        <w:rPr>
          <w:rFonts w:ascii="仿宋_GB2312" w:eastAsia="仿宋_GB2312" w:hint="eastAsia"/>
          <w:sz w:val="30"/>
          <w:szCs w:val="30"/>
          <w:lang w:eastAsia="zh-Hans"/>
        </w:rPr>
        <w:t>.</w:t>
      </w:r>
      <w:r w:rsidR="00E613C6">
        <w:rPr>
          <w:rFonts w:ascii="仿宋_GB2312" w:eastAsia="仿宋_GB2312" w:hint="eastAsia"/>
          <w:sz w:val="30"/>
          <w:szCs w:val="30"/>
        </w:rPr>
        <w:t>交易涉及的有权机关的批文</w:t>
      </w:r>
    </w:p>
    <w:p w14:paraId="19AAE862" w14:textId="77777777" w:rsidR="00E613C6" w:rsidRDefault="002023F8" w:rsidP="00F332FF">
      <w:pPr>
        <w:widowControl/>
        <w:adjustRightInd w:val="0"/>
        <w:snapToGrid w:val="0"/>
        <w:spacing w:line="560" w:lineRule="exact"/>
        <w:ind w:firstLineChars="300" w:firstLine="900"/>
        <w:rPr>
          <w:rFonts w:ascii="仿宋_GB2312" w:eastAsia="仿宋_GB2312"/>
          <w:sz w:val="30"/>
          <w:szCs w:val="30"/>
        </w:rPr>
      </w:pPr>
      <w:r>
        <w:rPr>
          <w:rFonts w:ascii="仿宋_GB2312" w:eastAsia="仿宋_GB2312"/>
          <w:sz w:val="30"/>
          <w:szCs w:val="30"/>
        </w:rPr>
        <w:t>3</w:t>
      </w:r>
      <w:r w:rsidR="00723FCD">
        <w:rPr>
          <w:rFonts w:ascii="仿宋_GB2312" w:eastAsia="仿宋_GB2312" w:hint="eastAsia"/>
          <w:sz w:val="30"/>
          <w:szCs w:val="30"/>
          <w:lang w:eastAsia="zh-Hans"/>
        </w:rPr>
        <w:t>.</w:t>
      </w:r>
      <w:r w:rsidR="00F332FF">
        <w:rPr>
          <w:rFonts w:ascii="仿宋_GB2312" w:eastAsia="仿宋_GB2312" w:hint="eastAsia"/>
          <w:sz w:val="30"/>
          <w:szCs w:val="30"/>
        </w:rPr>
        <w:t>本</w:t>
      </w:r>
      <w:r w:rsidR="00E613C6">
        <w:rPr>
          <w:rFonts w:ascii="仿宋_GB2312" w:eastAsia="仿宋_GB2312" w:hint="eastAsia"/>
          <w:sz w:val="30"/>
          <w:szCs w:val="30"/>
        </w:rPr>
        <w:t>所要求的其它文件</w:t>
      </w:r>
    </w:p>
    <w:sectPr w:rsidR="00E613C6">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B69AC" w14:textId="77777777" w:rsidR="00416E65" w:rsidRDefault="00416E65">
      <w:r>
        <w:separator/>
      </w:r>
    </w:p>
  </w:endnote>
  <w:endnote w:type="continuationSeparator" w:id="0">
    <w:p w14:paraId="3C2446ED" w14:textId="77777777" w:rsidR="00416E65" w:rsidRDefault="00416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WinCharSetFFFF-H">
    <w:altName w:val="黑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301B3" w14:textId="77777777" w:rsidR="00E613C6" w:rsidRDefault="00E613C6">
    <w:pPr>
      <w:pStyle w:val="a4"/>
      <w:jc w:val="center"/>
    </w:pPr>
    <w:r>
      <w:rPr>
        <w:vanish/>
        <w:highlight w:val="yellow"/>
      </w:rPr>
      <w:t>&lt;</w:t>
    </w:r>
    <w:r>
      <w:fldChar w:fldCharType="begin"/>
    </w:r>
    <w:r>
      <w:instrText xml:space="preserve"> PAGE   \* MERGEFORMAT </w:instrText>
    </w:r>
    <w:r>
      <w:fldChar w:fldCharType="separate"/>
    </w:r>
    <w:r w:rsidR="00A543F5" w:rsidRPr="00A543F5">
      <w:rPr>
        <w:noProof/>
        <w:lang w:val="zh-CN" w:eastAsia="zh-CN"/>
      </w:rPr>
      <w:t>2</w:t>
    </w:r>
    <w:r>
      <w:fldChar w:fldCharType="end"/>
    </w:r>
    <w:r>
      <w:rPr>
        <w:vanish/>
        <w:highlight w:val="yellow"/>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C3E15" w14:textId="77777777" w:rsidR="00416E65" w:rsidRDefault="00416E65">
      <w:r>
        <w:separator/>
      </w:r>
    </w:p>
  </w:footnote>
  <w:footnote w:type="continuationSeparator" w:id="0">
    <w:p w14:paraId="0EFFE981" w14:textId="77777777" w:rsidR="00416E65" w:rsidRDefault="00416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81735"/>
    <w:multiLevelType w:val="multilevel"/>
    <w:tmpl w:val="1238173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1E2477EB"/>
    <w:multiLevelType w:val="multilevel"/>
    <w:tmpl w:val="1E2477E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00BFDA9"/>
    <w:multiLevelType w:val="singleLevel"/>
    <w:tmpl w:val="600BFDA9"/>
    <w:lvl w:ilvl="0">
      <w:start w:val="1"/>
      <w:numFmt w:val="decimal"/>
      <w:suff w:val="nothing"/>
      <w:lvlText w:val="%1、"/>
      <w:lvlJc w:val="left"/>
    </w:lvl>
  </w:abstractNum>
  <w:num w:numId="1" w16cid:durableId="118110472">
    <w:abstractNumId w:val="0"/>
  </w:num>
  <w:num w:numId="2" w16cid:durableId="685787545">
    <w:abstractNumId w:val="2"/>
  </w:num>
  <w:num w:numId="3" w16cid:durableId="1225337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5E92"/>
    <w:rsid w:val="00001768"/>
    <w:rsid w:val="00007992"/>
    <w:rsid w:val="0001279C"/>
    <w:rsid w:val="000171B0"/>
    <w:rsid w:val="00020A7E"/>
    <w:rsid w:val="00021484"/>
    <w:rsid w:val="000244DA"/>
    <w:rsid w:val="00030660"/>
    <w:rsid w:val="00031024"/>
    <w:rsid w:val="0003129F"/>
    <w:rsid w:val="00031BD0"/>
    <w:rsid w:val="000355A3"/>
    <w:rsid w:val="00035A91"/>
    <w:rsid w:val="00041FC8"/>
    <w:rsid w:val="000445B6"/>
    <w:rsid w:val="00045B5D"/>
    <w:rsid w:val="00045DBB"/>
    <w:rsid w:val="00046958"/>
    <w:rsid w:val="000563CA"/>
    <w:rsid w:val="000617D3"/>
    <w:rsid w:val="00061896"/>
    <w:rsid w:val="00061B22"/>
    <w:rsid w:val="00061C9A"/>
    <w:rsid w:val="000629EC"/>
    <w:rsid w:val="00063EC5"/>
    <w:rsid w:val="00064D46"/>
    <w:rsid w:val="000663E8"/>
    <w:rsid w:val="0007084E"/>
    <w:rsid w:val="000721A0"/>
    <w:rsid w:val="00072FE4"/>
    <w:rsid w:val="0007424F"/>
    <w:rsid w:val="000802F2"/>
    <w:rsid w:val="00082F1E"/>
    <w:rsid w:val="00083240"/>
    <w:rsid w:val="00084008"/>
    <w:rsid w:val="00092BC9"/>
    <w:rsid w:val="00092FBB"/>
    <w:rsid w:val="00093B2B"/>
    <w:rsid w:val="00095C61"/>
    <w:rsid w:val="00095D9C"/>
    <w:rsid w:val="000A092F"/>
    <w:rsid w:val="000A0E13"/>
    <w:rsid w:val="000A2E48"/>
    <w:rsid w:val="000B69C8"/>
    <w:rsid w:val="000C0C4A"/>
    <w:rsid w:val="000C3FB3"/>
    <w:rsid w:val="000C479C"/>
    <w:rsid w:val="000C5C89"/>
    <w:rsid w:val="000D040A"/>
    <w:rsid w:val="000D2233"/>
    <w:rsid w:val="000D274F"/>
    <w:rsid w:val="000D3B3B"/>
    <w:rsid w:val="000D75F9"/>
    <w:rsid w:val="000E159B"/>
    <w:rsid w:val="000E3AA3"/>
    <w:rsid w:val="000E451E"/>
    <w:rsid w:val="000E5366"/>
    <w:rsid w:val="000F33C4"/>
    <w:rsid w:val="000F4148"/>
    <w:rsid w:val="000F4F72"/>
    <w:rsid w:val="001002E6"/>
    <w:rsid w:val="00102775"/>
    <w:rsid w:val="00103A23"/>
    <w:rsid w:val="00110B19"/>
    <w:rsid w:val="00111297"/>
    <w:rsid w:val="001136BA"/>
    <w:rsid w:val="00114305"/>
    <w:rsid w:val="0011791E"/>
    <w:rsid w:val="0012008C"/>
    <w:rsid w:val="00133476"/>
    <w:rsid w:val="001419AB"/>
    <w:rsid w:val="00145AF4"/>
    <w:rsid w:val="00146E6F"/>
    <w:rsid w:val="00151630"/>
    <w:rsid w:val="00154627"/>
    <w:rsid w:val="00154AC7"/>
    <w:rsid w:val="00154BD8"/>
    <w:rsid w:val="00155FAF"/>
    <w:rsid w:val="00160F3D"/>
    <w:rsid w:val="001616C3"/>
    <w:rsid w:val="00165A80"/>
    <w:rsid w:val="00166C2D"/>
    <w:rsid w:val="001713CA"/>
    <w:rsid w:val="00174518"/>
    <w:rsid w:val="00174C31"/>
    <w:rsid w:val="00174C82"/>
    <w:rsid w:val="00177566"/>
    <w:rsid w:val="00180D1A"/>
    <w:rsid w:val="00181915"/>
    <w:rsid w:val="00183D96"/>
    <w:rsid w:val="001847F2"/>
    <w:rsid w:val="00184B52"/>
    <w:rsid w:val="001857F8"/>
    <w:rsid w:val="00186157"/>
    <w:rsid w:val="001A059C"/>
    <w:rsid w:val="001A5001"/>
    <w:rsid w:val="001A595C"/>
    <w:rsid w:val="001A6D15"/>
    <w:rsid w:val="001A761A"/>
    <w:rsid w:val="001A791A"/>
    <w:rsid w:val="001A7E9D"/>
    <w:rsid w:val="001B0668"/>
    <w:rsid w:val="001B0EDA"/>
    <w:rsid w:val="001C1F9B"/>
    <w:rsid w:val="001C26FB"/>
    <w:rsid w:val="001C2A74"/>
    <w:rsid w:val="001C41C0"/>
    <w:rsid w:val="001C52C4"/>
    <w:rsid w:val="001C6A68"/>
    <w:rsid w:val="001C700B"/>
    <w:rsid w:val="001D1574"/>
    <w:rsid w:val="001D160D"/>
    <w:rsid w:val="001D250E"/>
    <w:rsid w:val="001D3A5D"/>
    <w:rsid w:val="001D4295"/>
    <w:rsid w:val="001D6593"/>
    <w:rsid w:val="001E1745"/>
    <w:rsid w:val="001E1F9F"/>
    <w:rsid w:val="001E43C6"/>
    <w:rsid w:val="001F0FA1"/>
    <w:rsid w:val="001F3891"/>
    <w:rsid w:val="001F43B1"/>
    <w:rsid w:val="001F5E83"/>
    <w:rsid w:val="0020157B"/>
    <w:rsid w:val="002023F8"/>
    <w:rsid w:val="00205CAB"/>
    <w:rsid w:val="00210097"/>
    <w:rsid w:val="00214C9B"/>
    <w:rsid w:val="00216198"/>
    <w:rsid w:val="002211E5"/>
    <w:rsid w:val="00221AF7"/>
    <w:rsid w:val="00223D14"/>
    <w:rsid w:val="002248B6"/>
    <w:rsid w:val="00224C2B"/>
    <w:rsid w:val="002253D7"/>
    <w:rsid w:val="002265B3"/>
    <w:rsid w:val="0022763B"/>
    <w:rsid w:val="0023071C"/>
    <w:rsid w:val="00233E63"/>
    <w:rsid w:val="00235802"/>
    <w:rsid w:val="0024233B"/>
    <w:rsid w:val="00247B9F"/>
    <w:rsid w:val="00250BCB"/>
    <w:rsid w:val="002514A0"/>
    <w:rsid w:val="00251F78"/>
    <w:rsid w:val="002551ED"/>
    <w:rsid w:val="002601FD"/>
    <w:rsid w:val="0026455E"/>
    <w:rsid w:val="002645BC"/>
    <w:rsid w:val="0026516F"/>
    <w:rsid w:val="002651C8"/>
    <w:rsid w:val="00266CC9"/>
    <w:rsid w:val="00266D1D"/>
    <w:rsid w:val="00270F13"/>
    <w:rsid w:val="0027321F"/>
    <w:rsid w:val="0027459F"/>
    <w:rsid w:val="0027630F"/>
    <w:rsid w:val="00276510"/>
    <w:rsid w:val="0028014C"/>
    <w:rsid w:val="0028183E"/>
    <w:rsid w:val="002924E7"/>
    <w:rsid w:val="00292A8F"/>
    <w:rsid w:val="002937FF"/>
    <w:rsid w:val="00294976"/>
    <w:rsid w:val="00295A2E"/>
    <w:rsid w:val="002A7868"/>
    <w:rsid w:val="002B1216"/>
    <w:rsid w:val="002B2E7D"/>
    <w:rsid w:val="002B4196"/>
    <w:rsid w:val="002B4BDB"/>
    <w:rsid w:val="002B5E3B"/>
    <w:rsid w:val="002C0628"/>
    <w:rsid w:val="002C27BC"/>
    <w:rsid w:val="002C39E4"/>
    <w:rsid w:val="002C49AA"/>
    <w:rsid w:val="002C7672"/>
    <w:rsid w:val="002C7BAF"/>
    <w:rsid w:val="002D38FC"/>
    <w:rsid w:val="002D3EE0"/>
    <w:rsid w:val="002D4D8B"/>
    <w:rsid w:val="002D53E9"/>
    <w:rsid w:val="002E2B71"/>
    <w:rsid w:val="002E3102"/>
    <w:rsid w:val="002E45E2"/>
    <w:rsid w:val="002F1A1D"/>
    <w:rsid w:val="002F4877"/>
    <w:rsid w:val="002F4DA2"/>
    <w:rsid w:val="002F687B"/>
    <w:rsid w:val="00302667"/>
    <w:rsid w:val="00304269"/>
    <w:rsid w:val="00304576"/>
    <w:rsid w:val="00305E51"/>
    <w:rsid w:val="00306380"/>
    <w:rsid w:val="003116E9"/>
    <w:rsid w:val="00311744"/>
    <w:rsid w:val="00311751"/>
    <w:rsid w:val="00313090"/>
    <w:rsid w:val="003130B1"/>
    <w:rsid w:val="0031559E"/>
    <w:rsid w:val="00317A88"/>
    <w:rsid w:val="00330518"/>
    <w:rsid w:val="00333083"/>
    <w:rsid w:val="003365F4"/>
    <w:rsid w:val="00336BAB"/>
    <w:rsid w:val="00337F5D"/>
    <w:rsid w:val="003451AB"/>
    <w:rsid w:val="00350BA0"/>
    <w:rsid w:val="00353852"/>
    <w:rsid w:val="00355F2A"/>
    <w:rsid w:val="00357ACF"/>
    <w:rsid w:val="003618B3"/>
    <w:rsid w:val="00364199"/>
    <w:rsid w:val="00365DCD"/>
    <w:rsid w:val="00366EDC"/>
    <w:rsid w:val="0037339D"/>
    <w:rsid w:val="003739D7"/>
    <w:rsid w:val="003774C8"/>
    <w:rsid w:val="00381381"/>
    <w:rsid w:val="00382558"/>
    <w:rsid w:val="00385A93"/>
    <w:rsid w:val="00385E63"/>
    <w:rsid w:val="0038691F"/>
    <w:rsid w:val="00387D19"/>
    <w:rsid w:val="00391795"/>
    <w:rsid w:val="00392793"/>
    <w:rsid w:val="00393C41"/>
    <w:rsid w:val="003A1AC7"/>
    <w:rsid w:val="003B27BA"/>
    <w:rsid w:val="003C146F"/>
    <w:rsid w:val="003C525E"/>
    <w:rsid w:val="003C5D54"/>
    <w:rsid w:val="003C6347"/>
    <w:rsid w:val="003D1444"/>
    <w:rsid w:val="003D61FF"/>
    <w:rsid w:val="003E0273"/>
    <w:rsid w:val="003E09F2"/>
    <w:rsid w:val="003E2B08"/>
    <w:rsid w:val="003E36B4"/>
    <w:rsid w:val="003E45C9"/>
    <w:rsid w:val="003E4E31"/>
    <w:rsid w:val="003E6E9A"/>
    <w:rsid w:val="003E7B0E"/>
    <w:rsid w:val="003F173C"/>
    <w:rsid w:val="003F256B"/>
    <w:rsid w:val="003F2651"/>
    <w:rsid w:val="003F478E"/>
    <w:rsid w:val="00400F02"/>
    <w:rsid w:val="004028BB"/>
    <w:rsid w:val="00407395"/>
    <w:rsid w:val="00410EFF"/>
    <w:rsid w:val="004123F3"/>
    <w:rsid w:val="00414A65"/>
    <w:rsid w:val="0041616E"/>
    <w:rsid w:val="00416A81"/>
    <w:rsid w:val="00416ABF"/>
    <w:rsid w:val="00416E65"/>
    <w:rsid w:val="00423C0D"/>
    <w:rsid w:val="004248B7"/>
    <w:rsid w:val="004308A8"/>
    <w:rsid w:val="00435031"/>
    <w:rsid w:val="004441BB"/>
    <w:rsid w:val="00444834"/>
    <w:rsid w:val="00445DAF"/>
    <w:rsid w:val="00454769"/>
    <w:rsid w:val="00457859"/>
    <w:rsid w:val="004639AC"/>
    <w:rsid w:val="004645A4"/>
    <w:rsid w:val="00464958"/>
    <w:rsid w:val="00465DA9"/>
    <w:rsid w:val="004669B8"/>
    <w:rsid w:val="004733B0"/>
    <w:rsid w:val="004739DF"/>
    <w:rsid w:val="004760B6"/>
    <w:rsid w:val="00477F7A"/>
    <w:rsid w:val="00481445"/>
    <w:rsid w:val="00482525"/>
    <w:rsid w:val="00483A3D"/>
    <w:rsid w:val="00485B79"/>
    <w:rsid w:val="0048665C"/>
    <w:rsid w:val="00487755"/>
    <w:rsid w:val="00490F8C"/>
    <w:rsid w:val="00494C95"/>
    <w:rsid w:val="00494D37"/>
    <w:rsid w:val="00497877"/>
    <w:rsid w:val="004A01BD"/>
    <w:rsid w:val="004A4D92"/>
    <w:rsid w:val="004A79C7"/>
    <w:rsid w:val="004B2907"/>
    <w:rsid w:val="004B546B"/>
    <w:rsid w:val="004B56B1"/>
    <w:rsid w:val="004C1F3D"/>
    <w:rsid w:val="004C5762"/>
    <w:rsid w:val="004D4592"/>
    <w:rsid w:val="004E4FF7"/>
    <w:rsid w:val="004E77EC"/>
    <w:rsid w:val="004F31AC"/>
    <w:rsid w:val="004F3E9D"/>
    <w:rsid w:val="004F466A"/>
    <w:rsid w:val="0050134C"/>
    <w:rsid w:val="0050225E"/>
    <w:rsid w:val="00505F76"/>
    <w:rsid w:val="0050692B"/>
    <w:rsid w:val="005138B7"/>
    <w:rsid w:val="00514AC9"/>
    <w:rsid w:val="00515642"/>
    <w:rsid w:val="005161A0"/>
    <w:rsid w:val="00517526"/>
    <w:rsid w:val="0052165E"/>
    <w:rsid w:val="0052229E"/>
    <w:rsid w:val="00522490"/>
    <w:rsid w:val="005230FF"/>
    <w:rsid w:val="00526419"/>
    <w:rsid w:val="00527FE9"/>
    <w:rsid w:val="00531740"/>
    <w:rsid w:val="0053327B"/>
    <w:rsid w:val="00537A5C"/>
    <w:rsid w:val="00540E30"/>
    <w:rsid w:val="00542097"/>
    <w:rsid w:val="00542D72"/>
    <w:rsid w:val="005450E1"/>
    <w:rsid w:val="00545B0E"/>
    <w:rsid w:val="00547DF1"/>
    <w:rsid w:val="00555E5E"/>
    <w:rsid w:val="005573EB"/>
    <w:rsid w:val="0056085E"/>
    <w:rsid w:val="0056108E"/>
    <w:rsid w:val="005625B3"/>
    <w:rsid w:val="00563313"/>
    <w:rsid w:val="00563A67"/>
    <w:rsid w:val="00563D53"/>
    <w:rsid w:val="00563D82"/>
    <w:rsid w:val="0057254E"/>
    <w:rsid w:val="0057329D"/>
    <w:rsid w:val="0057779E"/>
    <w:rsid w:val="005810CE"/>
    <w:rsid w:val="00590220"/>
    <w:rsid w:val="005919CF"/>
    <w:rsid w:val="0059351A"/>
    <w:rsid w:val="0059389B"/>
    <w:rsid w:val="005954D4"/>
    <w:rsid w:val="00596F66"/>
    <w:rsid w:val="005A63E3"/>
    <w:rsid w:val="005A796B"/>
    <w:rsid w:val="005B231B"/>
    <w:rsid w:val="005B26FE"/>
    <w:rsid w:val="005B574B"/>
    <w:rsid w:val="005C4BFA"/>
    <w:rsid w:val="005C645F"/>
    <w:rsid w:val="005D1361"/>
    <w:rsid w:val="005D2177"/>
    <w:rsid w:val="005D2A97"/>
    <w:rsid w:val="005D4D58"/>
    <w:rsid w:val="005E4400"/>
    <w:rsid w:val="005E44C2"/>
    <w:rsid w:val="005E4FB8"/>
    <w:rsid w:val="005E5F44"/>
    <w:rsid w:val="005E6589"/>
    <w:rsid w:val="005E6C70"/>
    <w:rsid w:val="005E7F62"/>
    <w:rsid w:val="005F0021"/>
    <w:rsid w:val="005F24CD"/>
    <w:rsid w:val="006026E7"/>
    <w:rsid w:val="00602F10"/>
    <w:rsid w:val="006038DC"/>
    <w:rsid w:val="00611760"/>
    <w:rsid w:val="00611BC4"/>
    <w:rsid w:val="00613DCC"/>
    <w:rsid w:val="00614880"/>
    <w:rsid w:val="00615A15"/>
    <w:rsid w:val="00617997"/>
    <w:rsid w:val="00621280"/>
    <w:rsid w:val="00623821"/>
    <w:rsid w:val="00626C03"/>
    <w:rsid w:val="006272E0"/>
    <w:rsid w:val="00633561"/>
    <w:rsid w:val="00634F18"/>
    <w:rsid w:val="006362CB"/>
    <w:rsid w:val="00641600"/>
    <w:rsid w:val="00645346"/>
    <w:rsid w:val="00646194"/>
    <w:rsid w:val="00654FA2"/>
    <w:rsid w:val="006571FE"/>
    <w:rsid w:val="00660697"/>
    <w:rsid w:val="006615DA"/>
    <w:rsid w:val="0066315E"/>
    <w:rsid w:val="00663185"/>
    <w:rsid w:val="00663331"/>
    <w:rsid w:val="00665F05"/>
    <w:rsid w:val="00665F2B"/>
    <w:rsid w:val="00667DAA"/>
    <w:rsid w:val="00670129"/>
    <w:rsid w:val="00670D5F"/>
    <w:rsid w:val="0067393D"/>
    <w:rsid w:val="00677641"/>
    <w:rsid w:val="006810D0"/>
    <w:rsid w:val="00687CDC"/>
    <w:rsid w:val="00690985"/>
    <w:rsid w:val="006A5056"/>
    <w:rsid w:val="006A5174"/>
    <w:rsid w:val="006B289E"/>
    <w:rsid w:val="006B4C26"/>
    <w:rsid w:val="006B5985"/>
    <w:rsid w:val="006C1348"/>
    <w:rsid w:val="006C32AC"/>
    <w:rsid w:val="006C4163"/>
    <w:rsid w:val="006C520E"/>
    <w:rsid w:val="006C7118"/>
    <w:rsid w:val="006D2131"/>
    <w:rsid w:val="006D6B1D"/>
    <w:rsid w:val="006D6F39"/>
    <w:rsid w:val="006E1A84"/>
    <w:rsid w:val="006E1DEF"/>
    <w:rsid w:val="006E23E4"/>
    <w:rsid w:val="006E2FBA"/>
    <w:rsid w:val="006E672C"/>
    <w:rsid w:val="006E7F2D"/>
    <w:rsid w:val="006F03EC"/>
    <w:rsid w:val="006F61B7"/>
    <w:rsid w:val="007033CE"/>
    <w:rsid w:val="00704D26"/>
    <w:rsid w:val="0070502E"/>
    <w:rsid w:val="00705416"/>
    <w:rsid w:val="00705B9C"/>
    <w:rsid w:val="00711372"/>
    <w:rsid w:val="00716D3D"/>
    <w:rsid w:val="0071784A"/>
    <w:rsid w:val="0072139A"/>
    <w:rsid w:val="0072255C"/>
    <w:rsid w:val="00723842"/>
    <w:rsid w:val="00723FCD"/>
    <w:rsid w:val="00724E12"/>
    <w:rsid w:val="00730ACA"/>
    <w:rsid w:val="00735D2F"/>
    <w:rsid w:val="00737D41"/>
    <w:rsid w:val="0074041C"/>
    <w:rsid w:val="00740900"/>
    <w:rsid w:val="007411C7"/>
    <w:rsid w:val="00742C79"/>
    <w:rsid w:val="00743E44"/>
    <w:rsid w:val="007449F0"/>
    <w:rsid w:val="007471DB"/>
    <w:rsid w:val="00747F58"/>
    <w:rsid w:val="00750BB2"/>
    <w:rsid w:val="00751C4A"/>
    <w:rsid w:val="00752FB5"/>
    <w:rsid w:val="00754790"/>
    <w:rsid w:val="007566F7"/>
    <w:rsid w:val="00756924"/>
    <w:rsid w:val="00757391"/>
    <w:rsid w:val="0075764F"/>
    <w:rsid w:val="007601AB"/>
    <w:rsid w:val="007612C9"/>
    <w:rsid w:val="00764E8A"/>
    <w:rsid w:val="00772FE5"/>
    <w:rsid w:val="00773979"/>
    <w:rsid w:val="007813E1"/>
    <w:rsid w:val="00786652"/>
    <w:rsid w:val="007A0BC6"/>
    <w:rsid w:val="007A1D49"/>
    <w:rsid w:val="007B2644"/>
    <w:rsid w:val="007B5375"/>
    <w:rsid w:val="007C03B7"/>
    <w:rsid w:val="007C3402"/>
    <w:rsid w:val="007C64F3"/>
    <w:rsid w:val="007D54A5"/>
    <w:rsid w:val="007D62DE"/>
    <w:rsid w:val="007E5EAC"/>
    <w:rsid w:val="007F1D5F"/>
    <w:rsid w:val="007F5617"/>
    <w:rsid w:val="007F7459"/>
    <w:rsid w:val="008012B7"/>
    <w:rsid w:val="00802E6E"/>
    <w:rsid w:val="008055A2"/>
    <w:rsid w:val="00805D09"/>
    <w:rsid w:val="0081466A"/>
    <w:rsid w:val="00815526"/>
    <w:rsid w:val="00815671"/>
    <w:rsid w:val="00816630"/>
    <w:rsid w:val="0081674A"/>
    <w:rsid w:val="00816750"/>
    <w:rsid w:val="008168BD"/>
    <w:rsid w:val="00820A16"/>
    <w:rsid w:val="00822D9D"/>
    <w:rsid w:val="00824A02"/>
    <w:rsid w:val="00825CE1"/>
    <w:rsid w:val="008274FC"/>
    <w:rsid w:val="00835F7B"/>
    <w:rsid w:val="008360B9"/>
    <w:rsid w:val="008365B2"/>
    <w:rsid w:val="00837AC6"/>
    <w:rsid w:val="00841D4F"/>
    <w:rsid w:val="00847793"/>
    <w:rsid w:val="0084787F"/>
    <w:rsid w:val="0085060F"/>
    <w:rsid w:val="00853997"/>
    <w:rsid w:val="008550EF"/>
    <w:rsid w:val="008564F7"/>
    <w:rsid w:val="00857126"/>
    <w:rsid w:val="00861623"/>
    <w:rsid w:val="008634ED"/>
    <w:rsid w:val="00863E78"/>
    <w:rsid w:val="00865A79"/>
    <w:rsid w:val="00873375"/>
    <w:rsid w:val="00873BBB"/>
    <w:rsid w:val="00874BB0"/>
    <w:rsid w:val="00877068"/>
    <w:rsid w:val="008805F6"/>
    <w:rsid w:val="008826A7"/>
    <w:rsid w:val="00882995"/>
    <w:rsid w:val="00882F3C"/>
    <w:rsid w:val="00882FA9"/>
    <w:rsid w:val="008850EE"/>
    <w:rsid w:val="00890B64"/>
    <w:rsid w:val="00896FC5"/>
    <w:rsid w:val="008A063B"/>
    <w:rsid w:val="008A0D7B"/>
    <w:rsid w:val="008A3F0E"/>
    <w:rsid w:val="008A42D2"/>
    <w:rsid w:val="008A55C3"/>
    <w:rsid w:val="008B1BBD"/>
    <w:rsid w:val="008B66AD"/>
    <w:rsid w:val="008C065B"/>
    <w:rsid w:val="008C094D"/>
    <w:rsid w:val="008C11F1"/>
    <w:rsid w:val="008C1648"/>
    <w:rsid w:val="008C78FB"/>
    <w:rsid w:val="008D1329"/>
    <w:rsid w:val="008D1EE1"/>
    <w:rsid w:val="008D224D"/>
    <w:rsid w:val="008D385A"/>
    <w:rsid w:val="008D47D6"/>
    <w:rsid w:val="008D6F55"/>
    <w:rsid w:val="008D7ABC"/>
    <w:rsid w:val="008E027B"/>
    <w:rsid w:val="008E0B21"/>
    <w:rsid w:val="008E22E7"/>
    <w:rsid w:val="008E3A11"/>
    <w:rsid w:val="00903BF9"/>
    <w:rsid w:val="009128CF"/>
    <w:rsid w:val="00912BC8"/>
    <w:rsid w:val="009171DE"/>
    <w:rsid w:val="00920CA1"/>
    <w:rsid w:val="00921679"/>
    <w:rsid w:val="0092445B"/>
    <w:rsid w:val="00926D77"/>
    <w:rsid w:val="009278EB"/>
    <w:rsid w:val="009315A7"/>
    <w:rsid w:val="0093439A"/>
    <w:rsid w:val="00934502"/>
    <w:rsid w:val="00934891"/>
    <w:rsid w:val="00935547"/>
    <w:rsid w:val="0094003E"/>
    <w:rsid w:val="00941F25"/>
    <w:rsid w:val="009426DC"/>
    <w:rsid w:val="00942BA1"/>
    <w:rsid w:val="00944193"/>
    <w:rsid w:val="0094609F"/>
    <w:rsid w:val="00946CCC"/>
    <w:rsid w:val="009475C2"/>
    <w:rsid w:val="00951590"/>
    <w:rsid w:val="00953249"/>
    <w:rsid w:val="00954985"/>
    <w:rsid w:val="009556A8"/>
    <w:rsid w:val="00957470"/>
    <w:rsid w:val="009606AE"/>
    <w:rsid w:val="0096202A"/>
    <w:rsid w:val="00962AC4"/>
    <w:rsid w:val="009634A3"/>
    <w:rsid w:val="00964482"/>
    <w:rsid w:val="00964675"/>
    <w:rsid w:val="00966A9E"/>
    <w:rsid w:val="00966E20"/>
    <w:rsid w:val="00967A65"/>
    <w:rsid w:val="00970039"/>
    <w:rsid w:val="00970829"/>
    <w:rsid w:val="009742D4"/>
    <w:rsid w:val="00976994"/>
    <w:rsid w:val="00976F6F"/>
    <w:rsid w:val="00980B44"/>
    <w:rsid w:val="00983391"/>
    <w:rsid w:val="00990488"/>
    <w:rsid w:val="00991B82"/>
    <w:rsid w:val="0099723A"/>
    <w:rsid w:val="009A1B09"/>
    <w:rsid w:val="009A2662"/>
    <w:rsid w:val="009A3342"/>
    <w:rsid w:val="009A4D6D"/>
    <w:rsid w:val="009A4E77"/>
    <w:rsid w:val="009C03BE"/>
    <w:rsid w:val="009C79F9"/>
    <w:rsid w:val="009C7FB0"/>
    <w:rsid w:val="009D34D1"/>
    <w:rsid w:val="009D4AAF"/>
    <w:rsid w:val="009D4FD2"/>
    <w:rsid w:val="009E00B5"/>
    <w:rsid w:val="009E381E"/>
    <w:rsid w:val="009E79E4"/>
    <w:rsid w:val="009F1B41"/>
    <w:rsid w:val="009F6BC5"/>
    <w:rsid w:val="009F7048"/>
    <w:rsid w:val="009F74F9"/>
    <w:rsid w:val="009F760C"/>
    <w:rsid w:val="00A00B3E"/>
    <w:rsid w:val="00A06425"/>
    <w:rsid w:val="00A12423"/>
    <w:rsid w:val="00A148D0"/>
    <w:rsid w:val="00A14D7C"/>
    <w:rsid w:val="00A154F5"/>
    <w:rsid w:val="00A208F4"/>
    <w:rsid w:val="00A20A52"/>
    <w:rsid w:val="00A220DE"/>
    <w:rsid w:val="00A23099"/>
    <w:rsid w:val="00A249FD"/>
    <w:rsid w:val="00A30555"/>
    <w:rsid w:val="00A3072A"/>
    <w:rsid w:val="00A34FB1"/>
    <w:rsid w:val="00A41DF7"/>
    <w:rsid w:val="00A435A7"/>
    <w:rsid w:val="00A438DF"/>
    <w:rsid w:val="00A47305"/>
    <w:rsid w:val="00A50019"/>
    <w:rsid w:val="00A524D3"/>
    <w:rsid w:val="00A5271E"/>
    <w:rsid w:val="00A543F5"/>
    <w:rsid w:val="00A549F1"/>
    <w:rsid w:val="00A60388"/>
    <w:rsid w:val="00A61D40"/>
    <w:rsid w:val="00A6319C"/>
    <w:rsid w:val="00A636BA"/>
    <w:rsid w:val="00A63DD9"/>
    <w:rsid w:val="00A65076"/>
    <w:rsid w:val="00A676E4"/>
    <w:rsid w:val="00A70333"/>
    <w:rsid w:val="00A70608"/>
    <w:rsid w:val="00A72B46"/>
    <w:rsid w:val="00A84E16"/>
    <w:rsid w:val="00A90773"/>
    <w:rsid w:val="00A90BEA"/>
    <w:rsid w:val="00A9541A"/>
    <w:rsid w:val="00A9634D"/>
    <w:rsid w:val="00AA6345"/>
    <w:rsid w:val="00AB09EE"/>
    <w:rsid w:val="00AB32FE"/>
    <w:rsid w:val="00AB3B42"/>
    <w:rsid w:val="00AB7B45"/>
    <w:rsid w:val="00AC00A2"/>
    <w:rsid w:val="00AC3809"/>
    <w:rsid w:val="00AD3A03"/>
    <w:rsid w:val="00AD3F3F"/>
    <w:rsid w:val="00AD7478"/>
    <w:rsid w:val="00AE0B24"/>
    <w:rsid w:val="00AE0D5F"/>
    <w:rsid w:val="00AE2A25"/>
    <w:rsid w:val="00AE3D87"/>
    <w:rsid w:val="00AE471F"/>
    <w:rsid w:val="00AE53CA"/>
    <w:rsid w:val="00AE75B9"/>
    <w:rsid w:val="00AF5CF2"/>
    <w:rsid w:val="00B04013"/>
    <w:rsid w:val="00B04B94"/>
    <w:rsid w:val="00B0732C"/>
    <w:rsid w:val="00B11711"/>
    <w:rsid w:val="00B12ECE"/>
    <w:rsid w:val="00B1581C"/>
    <w:rsid w:val="00B158A7"/>
    <w:rsid w:val="00B17897"/>
    <w:rsid w:val="00B24A30"/>
    <w:rsid w:val="00B26E40"/>
    <w:rsid w:val="00B3081E"/>
    <w:rsid w:val="00B32060"/>
    <w:rsid w:val="00B346CA"/>
    <w:rsid w:val="00B45840"/>
    <w:rsid w:val="00B47EBE"/>
    <w:rsid w:val="00B528EF"/>
    <w:rsid w:val="00B52D1A"/>
    <w:rsid w:val="00B54C5B"/>
    <w:rsid w:val="00B6117B"/>
    <w:rsid w:val="00B6236F"/>
    <w:rsid w:val="00B636FC"/>
    <w:rsid w:val="00B648C0"/>
    <w:rsid w:val="00B7439A"/>
    <w:rsid w:val="00B753E2"/>
    <w:rsid w:val="00B80C1F"/>
    <w:rsid w:val="00B90B34"/>
    <w:rsid w:val="00B90BBA"/>
    <w:rsid w:val="00B9215E"/>
    <w:rsid w:val="00B95117"/>
    <w:rsid w:val="00B97D5B"/>
    <w:rsid w:val="00BA165C"/>
    <w:rsid w:val="00BA1909"/>
    <w:rsid w:val="00BA1E2D"/>
    <w:rsid w:val="00BB181D"/>
    <w:rsid w:val="00BB3ED7"/>
    <w:rsid w:val="00BB513F"/>
    <w:rsid w:val="00BC7E52"/>
    <w:rsid w:val="00BD111C"/>
    <w:rsid w:val="00BD2939"/>
    <w:rsid w:val="00BE0D3D"/>
    <w:rsid w:val="00BE347B"/>
    <w:rsid w:val="00BE592A"/>
    <w:rsid w:val="00BE5B6B"/>
    <w:rsid w:val="00BE6245"/>
    <w:rsid w:val="00BE6EA8"/>
    <w:rsid w:val="00BE7E6C"/>
    <w:rsid w:val="00BF0D2C"/>
    <w:rsid w:val="00BF4118"/>
    <w:rsid w:val="00BF44C3"/>
    <w:rsid w:val="00BF76A5"/>
    <w:rsid w:val="00C00EF1"/>
    <w:rsid w:val="00C023C5"/>
    <w:rsid w:val="00C03749"/>
    <w:rsid w:val="00C03C0F"/>
    <w:rsid w:val="00C06B82"/>
    <w:rsid w:val="00C07673"/>
    <w:rsid w:val="00C10162"/>
    <w:rsid w:val="00C10747"/>
    <w:rsid w:val="00C15716"/>
    <w:rsid w:val="00C15954"/>
    <w:rsid w:val="00C22B36"/>
    <w:rsid w:val="00C23295"/>
    <w:rsid w:val="00C24C24"/>
    <w:rsid w:val="00C253FB"/>
    <w:rsid w:val="00C256E4"/>
    <w:rsid w:val="00C2632E"/>
    <w:rsid w:val="00C26A93"/>
    <w:rsid w:val="00C30311"/>
    <w:rsid w:val="00C31B9D"/>
    <w:rsid w:val="00C40FC2"/>
    <w:rsid w:val="00C423F5"/>
    <w:rsid w:val="00C5441F"/>
    <w:rsid w:val="00C605AC"/>
    <w:rsid w:val="00C607C7"/>
    <w:rsid w:val="00C60C27"/>
    <w:rsid w:val="00C62995"/>
    <w:rsid w:val="00C62F8D"/>
    <w:rsid w:val="00C63CF6"/>
    <w:rsid w:val="00C64556"/>
    <w:rsid w:val="00C646E6"/>
    <w:rsid w:val="00C67129"/>
    <w:rsid w:val="00C67A63"/>
    <w:rsid w:val="00C70C50"/>
    <w:rsid w:val="00C71397"/>
    <w:rsid w:val="00C71632"/>
    <w:rsid w:val="00C738EC"/>
    <w:rsid w:val="00C74CA2"/>
    <w:rsid w:val="00C82462"/>
    <w:rsid w:val="00C85785"/>
    <w:rsid w:val="00C8595F"/>
    <w:rsid w:val="00C87B52"/>
    <w:rsid w:val="00C90163"/>
    <w:rsid w:val="00C911D2"/>
    <w:rsid w:val="00C9220C"/>
    <w:rsid w:val="00C92488"/>
    <w:rsid w:val="00C9383C"/>
    <w:rsid w:val="00C94B38"/>
    <w:rsid w:val="00C956DE"/>
    <w:rsid w:val="00C95D65"/>
    <w:rsid w:val="00C97C72"/>
    <w:rsid w:val="00C97F81"/>
    <w:rsid w:val="00CA36E2"/>
    <w:rsid w:val="00CA4FC2"/>
    <w:rsid w:val="00CB4BE6"/>
    <w:rsid w:val="00CB5E24"/>
    <w:rsid w:val="00CC1F6C"/>
    <w:rsid w:val="00CC2ED3"/>
    <w:rsid w:val="00CC6558"/>
    <w:rsid w:val="00CD02AF"/>
    <w:rsid w:val="00CD5431"/>
    <w:rsid w:val="00CD78A3"/>
    <w:rsid w:val="00CD7C44"/>
    <w:rsid w:val="00CE01FC"/>
    <w:rsid w:val="00CE3A42"/>
    <w:rsid w:val="00CE4322"/>
    <w:rsid w:val="00CE51DA"/>
    <w:rsid w:val="00CF12B1"/>
    <w:rsid w:val="00CF20C2"/>
    <w:rsid w:val="00CF34E0"/>
    <w:rsid w:val="00CF4021"/>
    <w:rsid w:val="00CF4690"/>
    <w:rsid w:val="00CF5427"/>
    <w:rsid w:val="00CF6046"/>
    <w:rsid w:val="00CF67B8"/>
    <w:rsid w:val="00D018FE"/>
    <w:rsid w:val="00D037A7"/>
    <w:rsid w:val="00D04C78"/>
    <w:rsid w:val="00D04F6B"/>
    <w:rsid w:val="00D05B8A"/>
    <w:rsid w:val="00D0656B"/>
    <w:rsid w:val="00D10DBD"/>
    <w:rsid w:val="00D1189B"/>
    <w:rsid w:val="00D17D18"/>
    <w:rsid w:val="00D306B1"/>
    <w:rsid w:val="00D330F1"/>
    <w:rsid w:val="00D34E71"/>
    <w:rsid w:val="00D35A9B"/>
    <w:rsid w:val="00D366B5"/>
    <w:rsid w:val="00D463EE"/>
    <w:rsid w:val="00D51C7B"/>
    <w:rsid w:val="00D57B98"/>
    <w:rsid w:val="00D57BA2"/>
    <w:rsid w:val="00D63DC5"/>
    <w:rsid w:val="00D70DD1"/>
    <w:rsid w:val="00D71A22"/>
    <w:rsid w:val="00D749C2"/>
    <w:rsid w:val="00D751AF"/>
    <w:rsid w:val="00D77AFF"/>
    <w:rsid w:val="00D80659"/>
    <w:rsid w:val="00D852F1"/>
    <w:rsid w:val="00D859EF"/>
    <w:rsid w:val="00D91777"/>
    <w:rsid w:val="00D927F6"/>
    <w:rsid w:val="00DA281C"/>
    <w:rsid w:val="00DA561B"/>
    <w:rsid w:val="00DB104B"/>
    <w:rsid w:val="00DB670A"/>
    <w:rsid w:val="00DB6B74"/>
    <w:rsid w:val="00DB7E5F"/>
    <w:rsid w:val="00DC256B"/>
    <w:rsid w:val="00DD017F"/>
    <w:rsid w:val="00DD3CD6"/>
    <w:rsid w:val="00DD46D0"/>
    <w:rsid w:val="00DD4F3C"/>
    <w:rsid w:val="00DE02C6"/>
    <w:rsid w:val="00DE0B43"/>
    <w:rsid w:val="00DE16E9"/>
    <w:rsid w:val="00DE6246"/>
    <w:rsid w:val="00DF57A8"/>
    <w:rsid w:val="00DF6A8E"/>
    <w:rsid w:val="00E00058"/>
    <w:rsid w:val="00E070E1"/>
    <w:rsid w:val="00E12029"/>
    <w:rsid w:val="00E17256"/>
    <w:rsid w:val="00E211FC"/>
    <w:rsid w:val="00E241FE"/>
    <w:rsid w:val="00E2502A"/>
    <w:rsid w:val="00E25B65"/>
    <w:rsid w:val="00E31D70"/>
    <w:rsid w:val="00E320C9"/>
    <w:rsid w:val="00E32220"/>
    <w:rsid w:val="00E3444C"/>
    <w:rsid w:val="00E358B1"/>
    <w:rsid w:val="00E3717D"/>
    <w:rsid w:val="00E43D09"/>
    <w:rsid w:val="00E44388"/>
    <w:rsid w:val="00E44DDB"/>
    <w:rsid w:val="00E47C39"/>
    <w:rsid w:val="00E525FB"/>
    <w:rsid w:val="00E52EB1"/>
    <w:rsid w:val="00E535F2"/>
    <w:rsid w:val="00E551D2"/>
    <w:rsid w:val="00E5780C"/>
    <w:rsid w:val="00E601A3"/>
    <w:rsid w:val="00E613C6"/>
    <w:rsid w:val="00E62C67"/>
    <w:rsid w:val="00E62EDE"/>
    <w:rsid w:val="00E64C44"/>
    <w:rsid w:val="00E66359"/>
    <w:rsid w:val="00E66656"/>
    <w:rsid w:val="00E67E2B"/>
    <w:rsid w:val="00E70A44"/>
    <w:rsid w:val="00E71753"/>
    <w:rsid w:val="00E7276F"/>
    <w:rsid w:val="00E73FD0"/>
    <w:rsid w:val="00E7408E"/>
    <w:rsid w:val="00E75E92"/>
    <w:rsid w:val="00E76F2F"/>
    <w:rsid w:val="00E7729D"/>
    <w:rsid w:val="00E80700"/>
    <w:rsid w:val="00E85314"/>
    <w:rsid w:val="00E8577C"/>
    <w:rsid w:val="00E875FC"/>
    <w:rsid w:val="00E87C7C"/>
    <w:rsid w:val="00E91D2D"/>
    <w:rsid w:val="00E9599E"/>
    <w:rsid w:val="00E95D24"/>
    <w:rsid w:val="00E96855"/>
    <w:rsid w:val="00E97ACB"/>
    <w:rsid w:val="00EA1035"/>
    <w:rsid w:val="00EA4D22"/>
    <w:rsid w:val="00EA6C54"/>
    <w:rsid w:val="00EB0181"/>
    <w:rsid w:val="00EC0057"/>
    <w:rsid w:val="00EC41B2"/>
    <w:rsid w:val="00EC722E"/>
    <w:rsid w:val="00EC77CD"/>
    <w:rsid w:val="00ED3E80"/>
    <w:rsid w:val="00ED5C21"/>
    <w:rsid w:val="00ED7D6D"/>
    <w:rsid w:val="00EE00E7"/>
    <w:rsid w:val="00EE0B11"/>
    <w:rsid w:val="00EE17DB"/>
    <w:rsid w:val="00EE2D22"/>
    <w:rsid w:val="00EE3D5F"/>
    <w:rsid w:val="00EE660F"/>
    <w:rsid w:val="00EF7CAC"/>
    <w:rsid w:val="00F0156A"/>
    <w:rsid w:val="00F048AD"/>
    <w:rsid w:val="00F06C01"/>
    <w:rsid w:val="00F07394"/>
    <w:rsid w:val="00F10940"/>
    <w:rsid w:val="00F118A4"/>
    <w:rsid w:val="00F1343F"/>
    <w:rsid w:val="00F13B4B"/>
    <w:rsid w:val="00F13C6F"/>
    <w:rsid w:val="00F251E8"/>
    <w:rsid w:val="00F25458"/>
    <w:rsid w:val="00F27A39"/>
    <w:rsid w:val="00F30F25"/>
    <w:rsid w:val="00F332FF"/>
    <w:rsid w:val="00F33F23"/>
    <w:rsid w:val="00F35FD4"/>
    <w:rsid w:val="00F41592"/>
    <w:rsid w:val="00F42EE6"/>
    <w:rsid w:val="00F439A2"/>
    <w:rsid w:val="00F43D25"/>
    <w:rsid w:val="00F46ADE"/>
    <w:rsid w:val="00F473BA"/>
    <w:rsid w:val="00F548CB"/>
    <w:rsid w:val="00F55484"/>
    <w:rsid w:val="00F60A62"/>
    <w:rsid w:val="00F61593"/>
    <w:rsid w:val="00F64E0D"/>
    <w:rsid w:val="00F66102"/>
    <w:rsid w:val="00F6769B"/>
    <w:rsid w:val="00F70D1C"/>
    <w:rsid w:val="00F72203"/>
    <w:rsid w:val="00F74285"/>
    <w:rsid w:val="00F811BA"/>
    <w:rsid w:val="00F8161C"/>
    <w:rsid w:val="00F81896"/>
    <w:rsid w:val="00F8480A"/>
    <w:rsid w:val="00F86DBF"/>
    <w:rsid w:val="00F90D24"/>
    <w:rsid w:val="00F91509"/>
    <w:rsid w:val="00F91E6B"/>
    <w:rsid w:val="00F97268"/>
    <w:rsid w:val="00FA69ED"/>
    <w:rsid w:val="00FA6EAD"/>
    <w:rsid w:val="00FB1957"/>
    <w:rsid w:val="00FB2300"/>
    <w:rsid w:val="00FB24F9"/>
    <w:rsid w:val="00FB7696"/>
    <w:rsid w:val="00FC20DA"/>
    <w:rsid w:val="00FC2292"/>
    <w:rsid w:val="00FC63A5"/>
    <w:rsid w:val="00FD2BE5"/>
    <w:rsid w:val="00FD59AE"/>
    <w:rsid w:val="00FE31EE"/>
    <w:rsid w:val="00FE52B0"/>
    <w:rsid w:val="00FE64E3"/>
    <w:rsid w:val="00FF1C09"/>
    <w:rsid w:val="00FF26B4"/>
    <w:rsid w:val="00FF337D"/>
    <w:rsid w:val="00FF3E1F"/>
    <w:rsid w:val="00FF45C6"/>
    <w:rsid w:val="00FF66F0"/>
    <w:rsid w:val="00FF795E"/>
    <w:rsid w:val="33FBCB8F"/>
    <w:rsid w:val="35D733DA"/>
    <w:rsid w:val="3AF6D68E"/>
    <w:rsid w:val="3FFFB0D4"/>
    <w:rsid w:val="42BF4B6A"/>
    <w:rsid w:val="6D7F6AA4"/>
    <w:rsid w:val="6DBD4044"/>
    <w:rsid w:val="6F7EE6C0"/>
    <w:rsid w:val="74FDC8E9"/>
    <w:rsid w:val="77E30EBF"/>
    <w:rsid w:val="7CDB2579"/>
    <w:rsid w:val="7FFF4423"/>
    <w:rsid w:val="B6DF4A09"/>
    <w:rsid w:val="DEBB7B14"/>
    <w:rsid w:val="EBFB2C49"/>
    <w:rsid w:val="FA49395A"/>
    <w:rsid w:val="FF57DEB2"/>
    <w:rsid w:val="FFFFB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0533E"/>
  <w15:chartTrackingRefBased/>
  <w15:docId w15:val="{BA693475-529B-4E96-AA1E-A63C77A9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unhideWhenUsed="1"/>
    <w:lsdException w:name="Block Text" w:semiHidden="1" w:unhideWhenUsed="1"/>
    <w:lsdException w:name="FollowedHyperlink"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lang w:val="x-none" w:eastAsia="x-none"/>
    </w:rPr>
  </w:style>
  <w:style w:type="paragraph" w:styleId="3">
    <w:name w:val="heading 3"/>
    <w:basedOn w:val="a"/>
    <w:next w:val="a"/>
    <w:link w:val="3Char"/>
    <w:qFormat/>
    <w:pPr>
      <w:keepNext/>
      <w:keepLines/>
      <w:spacing w:before="260" w:after="260" w:line="416" w:lineRule="auto"/>
      <w:outlineLvl w:val="2"/>
    </w:pPr>
    <w:rPr>
      <w:b/>
      <w:bCs/>
      <w:kern w:val="0"/>
      <w:sz w:val="32"/>
      <w:szCs w:val="32"/>
      <w:lang w:val="x-none" w:eastAsia="x-none"/>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Char">
    <w:name w:val="批注框文本 Char"/>
    <w:link w:val="a3"/>
    <w:semiHidden/>
    <w:rPr>
      <w:rFonts w:ascii="Times New Roman" w:eastAsia="宋体" w:hAnsi="Times New Roman" w:cs="Times New Roman"/>
      <w:sz w:val="18"/>
      <w:szCs w:val="18"/>
    </w:rPr>
  </w:style>
  <w:style w:type="character" w:customStyle="1" w:styleId="Char0">
    <w:name w:val="页脚 Char"/>
    <w:link w:val="a4"/>
    <w:uiPriority w:val="99"/>
    <w:rPr>
      <w:rFonts w:ascii="Times New Roman" w:eastAsia="宋体" w:hAnsi="Times New Roman" w:cs="Times New Roman"/>
      <w:sz w:val="18"/>
      <w:szCs w:val="18"/>
    </w:rPr>
  </w:style>
  <w:style w:type="character" w:customStyle="1" w:styleId="3Char0">
    <w:name w:val="正文文本缩进 3 Char"/>
    <w:link w:val="30"/>
    <w:rPr>
      <w:rFonts w:ascii="Times New Roman" w:eastAsia="宋体" w:hAnsi="Times New Roman" w:cs="Times New Roman"/>
      <w:sz w:val="16"/>
      <w:szCs w:val="16"/>
    </w:rPr>
  </w:style>
  <w:style w:type="character" w:styleId="a5">
    <w:name w:val="已访问的超链接"/>
    <w:rPr>
      <w:color w:val="800080"/>
      <w:u w:val="single"/>
    </w:rPr>
  </w:style>
  <w:style w:type="character" w:styleId="a6">
    <w:name w:val="Strong"/>
    <w:qFormat/>
    <w:rPr>
      <w:b/>
      <w:bCs/>
    </w:rPr>
  </w:style>
  <w:style w:type="character" w:customStyle="1" w:styleId="Char1">
    <w:name w:val="页眉 Char"/>
    <w:link w:val="a7"/>
    <w:uiPriority w:val="99"/>
    <w:rPr>
      <w:rFonts w:ascii="Times New Roman" w:eastAsia="宋体" w:hAnsi="Times New Roman" w:cs="Times New Roman"/>
      <w:sz w:val="18"/>
      <w:szCs w:val="18"/>
    </w:rPr>
  </w:style>
  <w:style w:type="character" w:styleId="a8">
    <w:name w:val="page number"/>
    <w:basedOn w:val="a0"/>
  </w:style>
  <w:style w:type="character" w:customStyle="1" w:styleId="HTMLChar">
    <w:name w:val="HTML 预设格式 Char"/>
    <w:link w:val="HTML"/>
    <w:rPr>
      <w:rFonts w:ascii="宋体" w:eastAsia="宋体" w:hAnsi="宋体" w:cs="宋体"/>
      <w:kern w:val="0"/>
      <w:sz w:val="24"/>
      <w:szCs w:val="24"/>
    </w:rPr>
  </w:style>
  <w:style w:type="character" w:styleId="a9">
    <w:name w:val="Hyperlink"/>
    <w:uiPriority w:val="99"/>
    <w:rPr>
      <w:color w:val="0000FF"/>
      <w:u w:val="single"/>
    </w:rPr>
  </w:style>
  <w:style w:type="character" w:customStyle="1" w:styleId="Char2">
    <w:name w:val="日期 Char"/>
    <w:link w:val="aa"/>
    <w:rPr>
      <w:rFonts w:ascii="Times New Roman" w:eastAsia="宋体" w:hAnsi="Times New Roman" w:cs="Times New Roman"/>
      <w:szCs w:val="24"/>
    </w:rPr>
  </w:style>
  <w:style w:type="character" w:customStyle="1" w:styleId="2Char">
    <w:name w:val="正文文本缩进 2 Char"/>
    <w:link w:val="2"/>
    <w:rPr>
      <w:rFonts w:ascii="仿宋_GB2312" w:eastAsia="仿宋_GB2312" w:hAnsi="宋体" w:cs="Times New Roman"/>
      <w:sz w:val="30"/>
      <w:szCs w:val="30"/>
    </w:rPr>
  </w:style>
  <w:style w:type="character" w:customStyle="1" w:styleId="apple-style-span">
    <w:name w:val="apple-style-span"/>
    <w:basedOn w:val="a0"/>
  </w:style>
  <w:style w:type="character" w:styleId="ab">
    <w:name w:val="annotation reference"/>
    <w:semiHidden/>
    <w:rPr>
      <w:sz w:val="21"/>
      <w:szCs w:val="21"/>
    </w:rPr>
  </w:style>
  <w:style w:type="character" w:customStyle="1" w:styleId="Char3">
    <w:name w:val="正文文本缩进 Char"/>
    <w:link w:val="ac"/>
    <w:rPr>
      <w:rFonts w:ascii="Times New Roman" w:eastAsia="宋体" w:hAnsi="Times New Roman" w:cs="Times New Roman"/>
      <w:szCs w:val="24"/>
    </w:rPr>
  </w:style>
  <w:style w:type="paragraph" w:styleId="ad">
    <w:name w:val="Revision"/>
    <w:uiPriority w:val="99"/>
    <w:unhideWhenUsed/>
    <w:rPr>
      <w:kern w:val="2"/>
      <w:sz w:val="21"/>
      <w:szCs w:val="24"/>
    </w:rPr>
  </w:style>
  <w:style w:type="paragraph" w:styleId="ae">
    <w:name w:val="列出段落"/>
    <w:basedOn w:val="a"/>
    <w:uiPriority w:val="34"/>
    <w:qFormat/>
    <w:pPr>
      <w:ind w:firstLineChars="200" w:firstLine="420"/>
    </w:pPr>
  </w:style>
  <w:style w:type="paragraph" w:styleId="af">
    <w:name w:val="Normal (Web)"/>
    <w:basedOn w:val="a"/>
    <w:uiPriority w:val="99"/>
    <w:pPr>
      <w:widowControl/>
      <w:spacing w:before="100" w:beforeAutospacing="1" w:after="100" w:afterAutospacing="1"/>
      <w:jc w:val="left"/>
    </w:pPr>
    <w:rPr>
      <w:rFonts w:ascii="宋体" w:hAnsi="宋体" w:cs="宋体"/>
      <w:kern w:val="0"/>
      <w:sz w:val="24"/>
    </w:rPr>
  </w:style>
  <w:style w:type="paragraph" w:styleId="31">
    <w:name w:val="目录 3"/>
    <w:basedOn w:val="a"/>
    <w:next w:val="a"/>
    <w:uiPriority w:val="39"/>
    <w:unhideWhenUsed/>
    <w:pPr>
      <w:ind w:leftChars="400" w:left="840"/>
    </w:pPr>
  </w:style>
  <w:style w:type="paragraph" w:styleId="aa">
    <w:name w:val="Date"/>
    <w:basedOn w:val="a"/>
    <w:next w:val="a"/>
    <w:link w:val="Char2"/>
    <w:unhideWhenUsed/>
    <w:pPr>
      <w:ind w:leftChars="2500" w:left="100"/>
    </w:pPr>
    <w:rPr>
      <w:kern w:val="0"/>
      <w:sz w:val="20"/>
      <w:lang w:val="x-none" w:eastAsia="x-none"/>
    </w:rPr>
  </w:style>
  <w:style w:type="paragraph" w:styleId="a7">
    <w:name w:val="header"/>
    <w:basedOn w:val="a"/>
    <w:link w:val="Char1"/>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styleId="10">
    <w:name w:val="目录 1"/>
    <w:basedOn w:val="a"/>
    <w:next w:val="a"/>
    <w:uiPriority w:val="39"/>
    <w:unhideWhenUsed/>
    <w:pPr>
      <w:tabs>
        <w:tab w:val="right" w:leader="dot" w:pos="8302"/>
      </w:tabs>
      <w:spacing w:line="360" w:lineRule="auto"/>
    </w:pPr>
  </w:style>
  <w:style w:type="paragraph" w:styleId="a4">
    <w:name w:val="footer"/>
    <w:basedOn w:val="a"/>
    <w:link w:val="Char0"/>
    <w:uiPriority w:val="99"/>
    <w:pPr>
      <w:tabs>
        <w:tab w:val="center" w:pos="4153"/>
        <w:tab w:val="right" w:pos="8306"/>
      </w:tabs>
      <w:snapToGrid w:val="0"/>
      <w:jc w:val="left"/>
    </w:pPr>
    <w:rPr>
      <w:kern w:val="0"/>
      <w:sz w:val="18"/>
      <w:szCs w:val="18"/>
      <w:lang w:val="x-none" w:eastAsia="x-none"/>
    </w:rPr>
  </w:style>
  <w:style w:type="paragraph" w:styleId="a3">
    <w:name w:val="Balloon Text"/>
    <w:basedOn w:val="a"/>
    <w:link w:val="Char"/>
    <w:semiHidden/>
    <w:rPr>
      <w:kern w:val="0"/>
      <w:sz w:val="18"/>
      <w:szCs w:val="18"/>
      <w:lang w:val="x-none" w:eastAsia="x-none"/>
    </w:rPr>
  </w:style>
  <w:style w:type="paragraph" w:styleId="2">
    <w:name w:val="Body Text Indent 2"/>
    <w:basedOn w:val="a"/>
    <w:link w:val="2Char"/>
    <w:pPr>
      <w:spacing w:line="600" w:lineRule="exact"/>
      <w:ind w:firstLineChars="200" w:firstLine="600"/>
    </w:pPr>
    <w:rPr>
      <w:rFonts w:ascii="仿宋_GB2312" w:eastAsia="仿宋_GB2312" w:hAnsi="宋体"/>
      <w:kern w:val="0"/>
      <w:sz w:val="30"/>
      <w:szCs w:val="30"/>
      <w:lang w:val="x-none" w:eastAsia="x-none"/>
    </w:rPr>
  </w:style>
  <w:style w:type="paragraph" w:styleId="HTML">
    <w:name w:val="HTML Preformatted"/>
    <w:basedOn w:val="a"/>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paragraph" w:styleId="ac">
    <w:name w:val="Body Text Indent"/>
    <w:basedOn w:val="a"/>
    <w:link w:val="Char3"/>
    <w:unhideWhenUsed/>
    <w:pPr>
      <w:spacing w:after="120"/>
      <w:ind w:leftChars="200" w:left="420"/>
    </w:pPr>
    <w:rPr>
      <w:kern w:val="0"/>
      <w:sz w:val="20"/>
      <w:lang w:val="x-none" w:eastAsia="x-none"/>
    </w:rPr>
  </w:style>
  <w:style w:type="paragraph" w:styleId="30">
    <w:name w:val="Body Text Indent 3"/>
    <w:basedOn w:val="a"/>
    <w:link w:val="3Char0"/>
    <w:unhideWhenUsed/>
    <w:pPr>
      <w:spacing w:after="120"/>
      <w:ind w:leftChars="200" w:left="420"/>
    </w:pPr>
    <w:rPr>
      <w:kern w:val="0"/>
      <w:sz w:val="16"/>
      <w:szCs w:val="16"/>
      <w:lang w:val="x-none" w:eastAsia="x-none"/>
    </w:rPr>
  </w:style>
  <w:style w:type="paragraph" w:styleId="af0">
    <w:name w:val="Body Text"/>
    <w:basedOn w:val="a"/>
    <w:pPr>
      <w:spacing w:after="120"/>
    </w:p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8"/>
      <w:szCs w:val="28"/>
      <w:lang w:eastAsia="en-US"/>
    </w:rPr>
  </w:style>
  <w:style w:type="paragraph" w:styleId="af1">
    <w:name w:val="annotation subject"/>
    <w:basedOn w:val="af2"/>
    <w:next w:val="af2"/>
    <w:semiHidden/>
    <w:rPr>
      <w:b/>
      <w:bCs/>
    </w:rPr>
  </w:style>
  <w:style w:type="paragraph" w:customStyle="1" w:styleId="Af3">
    <w:name w:val="正文 A"/>
    <w:pPr>
      <w:widowControl w:val="0"/>
      <w:jc w:val="both"/>
    </w:pPr>
    <w:rPr>
      <w:rFonts w:ascii="Arial Unicode MS" w:eastAsia="Arial Unicode MS" w:hAnsi="Arial Unicode MS" w:cs="Arial Unicode MS" w:hint="eastAsia"/>
      <w:color w:val="000000"/>
      <w:kern w:val="2"/>
      <w:sz w:val="21"/>
      <w:szCs w:val="21"/>
      <w:u w:color="000000"/>
    </w:rPr>
  </w:style>
  <w:style w:type="paragraph" w:styleId="af2">
    <w:name w:val="annotation text"/>
    <w:basedOn w:val="a"/>
    <w:semiHidden/>
    <w:pPr>
      <w:jc w:val="left"/>
    </w:pPr>
  </w:style>
  <w:style w:type="table" w:styleId="af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9C09B-B696-4A65-A2AE-07668580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2012-11-20T01:56:00Z</cp:lastPrinted>
  <dcterms:created xsi:type="dcterms:W3CDTF">2023-08-04T02:57:00Z</dcterms:created>
  <dcterms:modified xsi:type="dcterms:W3CDTF">2023-08-04T02:57:00Z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2052-3.0.2.4882</vt:lpwstr>
  </property>
</Properties>
</file>