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88551" w14:textId="77777777" w:rsidR="0066799E" w:rsidRDefault="00000000">
      <w:pPr>
        <w:spacing w:line="560" w:lineRule="exact"/>
        <w:jc w:val="center"/>
        <w:rPr>
          <w:rFonts w:ascii="黑体" w:eastAsia="黑体" w:hAnsi="黑体"/>
          <w:bCs/>
          <w:sz w:val="36"/>
          <w:szCs w:val="36"/>
        </w:rPr>
      </w:pPr>
      <w:r>
        <w:rPr>
          <w:rFonts w:ascii="黑体" w:eastAsia="黑体" w:hAnsi="黑体" w:hint="eastAsia"/>
          <w:bCs/>
          <w:sz w:val="36"/>
          <w:szCs w:val="36"/>
        </w:rPr>
        <w:t>第四十八号 上市公司股东及董监高减持股份计划、进展、结果公告</w:t>
      </w:r>
    </w:p>
    <w:p w14:paraId="000F7216" w14:textId="77777777" w:rsidR="0066799E" w:rsidRDefault="00000000">
      <w:pPr>
        <w:adjustRightInd w:val="0"/>
        <w:snapToGrid w:val="0"/>
        <w:spacing w:line="560" w:lineRule="exact"/>
        <w:jc w:val="center"/>
        <w:outlineLvl w:val="0"/>
        <w:rPr>
          <w:rFonts w:ascii="楷体" w:eastAsia="楷体" w:hAnsi="楷体" w:cs="宋体"/>
          <w:kern w:val="0"/>
          <w:sz w:val="28"/>
          <w:szCs w:val="28"/>
        </w:rPr>
      </w:pPr>
      <w:r>
        <w:rPr>
          <w:rFonts w:ascii="楷体" w:eastAsia="楷体" w:hAnsi="楷体" w:cs="宋体" w:hint="eastAsia"/>
          <w:kern w:val="0"/>
          <w:sz w:val="28"/>
          <w:szCs w:val="28"/>
        </w:rPr>
        <w:t>（*本公告应当使用本所公告编制软件编制）</w:t>
      </w:r>
    </w:p>
    <w:p w14:paraId="6B985AA1" w14:textId="77777777" w:rsidR="0066799E" w:rsidRDefault="0066799E">
      <w:pPr>
        <w:autoSpaceDE w:val="0"/>
        <w:autoSpaceDN w:val="0"/>
        <w:adjustRightInd w:val="0"/>
        <w:spacing w:line="560" w:lineRule="exact"/>
        <w:jc w:val="center"/>
        <w:rPr>
          <w:rFonts w:ascii="宋体" w:hAnsi="宋体"/>
          <w:color w:val="000000"/>
          <w:sz w:val="28"/>
          <w:szCs w:val="28"/>
        </w:rPr>
      </w:pPr>
    </w:p>
    <w:p w14:paraId="4ED9CBDF" w14:textId="77777777" w:rsidR="0066799E" w:rsidRDefault="0066799E">
      <w:pPr>
        <w:autoSpaceDE w:val="0"/>
        <w:autoSpaceDN w:val="0"/>
        <w:adjustRightInd w:val="0"/>
        <w:spacing w:line="560" w:lineRule="exact"/>
        <w:jc w:val="center"/>
        <w:rPr>
          <w:rFonts w:ascii="宋体" w:hAnsi="宋体"/>
          <w:color w:val="000000"/>
          <w:sz w:val="28"/>
          <w:szCs w:val="28"/>
        </w:rPr>
      </w:pPr>
    </w:p>
    <w:p w14:paraId="146F1B88" w14:textId="77777777" w:rsidR="0066799E" w:rsidRDefault="00000000">
      <w:pPr>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14:paraId="057FEB01" w14:textId="63B3C10B" w:rsidR="0066799E" w:rsidRDefault="00000000">
      <w:pPr>
        <w:adjustRightInd w:val="0"/>
        <w:snapToGrid w:val="0"/>
        <w:spacing w:line="560" w:lineRule="exact"/>
        <w:ind w:firstLineChars="196" w:firstLine="588"/>
        <w:rPr>
          <w:rFonts w:ascii="仿宋_GB2312" w:eastAsia="仿宋_GB2312" w:hAnsi="宋体"/>
          <w:bCs/>
          <w:sz w:val="30"/>
          <w:szCs w:val="30"/>
        </w:rPr>
      </w:pPr>
      <w:r>
        <w:rPr>
          <w:rFonts w:ascii="仿宋_GB2312" w:eastAsia="仿宋_GB2312" w:hAnsi="宋体" w:hint="eastAsia"/>
          <w:bCs/>
          <w:sz w:val="30"/>
          <w:szCs w:val="30"/>
        </w:rPr>
        <w:t>1.上市公司控股股东、实际控制人、持有5%以上股份的股东（以下简称大股东）及其一致行动人、董事、监事、高级管理人员（以下简称董监高）通过本所证券交易系统以集中竞价交易、大宗交易方式减持股份，根据证监会《上市公司股东减持股份</w:t>
      </w:r>
      <w:r>
        <w:rPr>
          <w:rFonts w:ascii="仿宋_GB2312" w:eastAsia="仿宋_GB2312" w:hAnsi="仿宋" w:hint="eastAsia"/>
          <w:sz w:val="30"/>
          <w:szCs w:val="30"/>
        </w:rPr>
        <w:t>管理</w:t>
      </w:r>
      <w:r w:rsidR="00DA0A68">
        <w:rPr>
          <w:rFonts w:ascii="仿宋_GB2312" w:eastAsia="仿宋_GB2312" w:hAnsi="宋体" w:hint="eastAsia"/>
          <w:bCs/>
          <w:sz w:val="30"/>
          <w:szCs w:val="30"/>
        </w:rPr>
        <w:t>暂行</w:t>
      </w:r>
      <w:r>
        <w:rPr>
          <w:rFonts w:ascii="仿宋_GB2312" w:eastAsia="仿宋_GB2312" w:hAnsi="仿宋" w:hint="eastAsia"/>
          <w:sz w:val="30"/>
          <w:szCs w:val="30"/>
        </w:rPr>
        <w:t>办法</w:t>
      </w:r>
      <w:r>
        <w:rPr>
          <w:rFonts w:ascii="仿宋_GB2312" w:eastAsia="仿宋_GB2312" w:hAnsi="宋体" w:hint="eastAsia"/>
          <w:bCs/>
          <w:sz w:val="30"/>
          <w:szCs w:val="30"/>
        </w:rPr>
        <w:t>》《上市公司董事、监事和高级管理人员所持本公司股份及其变动管理规则》、本所《股票上市规则》《上市公司自律监管指引第15号——股东及董事、监事、高级管理人员减持股份》等规定，披露减持计划、进展、结果公告的，适用本公告格式。</w:t>
      </w:r>
    </w:p>
    <w:p w14:paraId="17673A7E" w14:textId="77777777" w:rsidR="0066799E" w:rsidRDefault="00000000">
      <w:pPr>
        <w:adjustRightInd w:val="0"/>
        <w:snapToGrid w:val="0"/>
        <w:spacing w:line="560" w:lineRule="exact"/>
        <w:ind w:firstLineChars="196" w:firstLine="588"/>
        <w:rPr>
          <w:rFonts w:ascii="仿宋_GB2312" w:eastAsia="仿宋_GB2312"/>
          <w:sz w:val="30"/>
          <w:szCs w:val="30"/>
        </w:rPr>
      </w:pPr>
      <w:r>
        <w:rPr>
          <w:rFonts w:ascii="仿宋_GB2312" w:eastAsia="仿宋_GB2312" w:hAnsi="宋体" w:hint="eastAsia"/>
          <w:bCs/>
          <w:sz w:val="30"/>
          <w:szCs w:val="30"/>
        </w:rPr>
        <w:t>2.大股东及董监高同时采用集中竞价、大宗交易、协议转让等多种方式减持的，仅需披露采用集中竞价交易、大宗交易方式减持的计划、进展、结果。对于采取集中竞价交易、大宗交易方式以外的其他方式减持的，上市公司的大股东、董监高按照自愿原则决定披露的，可以参照本公告格式。</w:t>
      </w:r>
    </w:p>
    <w:p w14:paraId="6E3B9EEE" w14:textId="77777777" w:rsidR="0066799E" w:rsidRDefault="00000000">
      <w:pPr>
        <w:adjustRightInd w:val="0"/>
        <w:snapToGrid w:val="0"/>
        <w:spacing w:line="560" w:lineRule="exact"/>
        <w:ind w:firstLineChars="196" w:firstLine="588"/>
        <w:rPr>
          <w:rFonts w:ascii="仿宋_GB2312" w:eastAsia="仿宋_GB2312" w:hAnsi="宋体"/>
          <w:bCs/>
          <w:sz w:val="30"/>
          <w:szCs w:val="30"/>
        </w:rPr>
      </w:pPr>
      <w:r>
        <w:rPr>
          <w:rFonts w:ascii="仿宋_GB2312" w:eastAsia="仿宋_GB2312" w:hint="eastAsia"/>
          <w:sz w:val="30"/>
          <w:szCs w:val="30"/>
        </w:rPr>
        <w:t>3.</w:t>
      </w:r>
      <w:r>
        <w:rPr>
          <w:rFonts w:ascii="仿宋_GB2312" w:eastAsia="仿宋_GB2312" w:hAnsi="宋体" w:hint="eastAsia"/>
          <w:bCs/>
          <w:sz w:val="30"/>
          <w:szCs w:val="30"/>
        </w:rPr>
        <w:t>股东在上市公司股份发行及上市等文件中作出减持股份预披露等承诺的，应当按照承诺，参照本公告格式履行披露义务。</w:t>
      </w:r>
    </w:p>
    <w:p w14:paraId="004D0248" w14:textId="77777777" w:rsidR="0066799E" w:rsidRDefault="00000000">
      <w:pPr>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bCs/>
          <w:sz w:val="30"/>
          <w:szCs w:val="30"/>
        </w:rPr>
        <w:t>4.</w:t>
      </w:r>
      <w:r>
        <w:rPr>
          <w:rFonts w:ascii="仿宋_GB2312" w:eastAsia="仿宋_GB2312" w:hAnsi="宋体" w:hint="eastAsia"/>
          <w:color w:val="000000"/>
          <w:sz w:val="30"/>
          <w:szCs w:val="30"/>
        </w:rPr>
        <w:t>股东根据其他相关规定或承诺披露减持计划、进展或结果公告的，参照适用本公告格式。</w:t>
      </w:r>
    </w:p>
    <w:p w14:paraId="255D3456" w14:textId="77777777" w:rsidR="0066799E" w:rsidRDefault="00000000">
      <w:pPr>
        <w:adjustRightInd w:val="0"/>
        <w:snapToGrid w:val="0"/>
        <w:spacing w:line="560" w:lineRule="exact"/>
        <w:jc w:val="center"/>
        <w:rPr>
          <w:rFonts w:ascii="仿宋_GB2312" w:eastAsia="仿宋_GB2312" w:hAnsi="宋体"/>
          <w:sz w:val="30"/>
          <w:szCs w:val="30"/>
        </w:rPr>
      </w:pPr>
      <w:r>
        <w:rPr>
          <w:rFonts w:ascii="仿宋_GB2312" w:eastAsia="仿宋_GB2312" w:hAnsi="宋体" w:hint="eastAsia"/>
          <w:sz w:val="30"/>
          <w:szCs w:val="30"/>
        </w:rPr>
        <w:lastRenderedPageBreak/>
        <w:t>证券代码：             证券简称：            公告编号：</w:t>
      </w:r>
    </w:p>
    <w:p w14:paraId="03AD9938" w14:textId="77777777" w:rsidR="0066799E" w:rsidRDefault="0066799E">
      <w:pPr>
        <w:adjustRightInd w:val="0"/>
        <w:snapToGrid w:val="0"/>
        <w:spacing w:line="560" w:lineRule="exact"/>
        <w:jc w:val="center"/>
        <w:rPr>
          <w:rFonts w:ascii="仿宋_GB2312" w:eastAsia="仿宋_GB2312" w:hAnsi="宋体"/>
          <w:sz w:val="30"/>
          <w:szCs w:val="30"/>
        </w:rPr>
      </w:pPr>
    </w:p>
    <w:p w14:paraId="35DBB044" w14:textId="77777777" w:rsidR="0066799E" w:rsidRDefault="00000000">
      <w:pPr>
        <w:adjustRightInd w:val="0"/>
        <w:snapToGrid w:val="0"/>
        <w:spacing w:line="560" w:lineRule="exact"/>
        <w:jc w:val="center"/>
        <w:outlineLvl w:val="0"/>
        <w:rPr>
          <w:rFonts w:ascii="仿宋_GB2312" w:eastAsia="仿宋_GB2312" w:hAnsi="宋体"/>
          <w:sz w:val="30"/>
          <w:szCs w:val="30"/>
        </w:rPr>
      </w:pPr>
      <w:r>
        <w:rPr>
          <w:rFonts w:ascii="仿宋_GB2312" w:eastAsia="仿宋_GB2312" w:hAnsi="宋体" w:hint="eastAsia"/>
          <w:sz w:val="30"/>
          <w:szCs w:val="30"/>
        </w:rPr>
        <w:t>X</w:t>
      </w:r>
      <w:r>
        <w:rPr>
          <w:rFonts w:ascii="仿宋_GB2312" w:eastAsia="仿宋_GB2312" w:hAnsi="宋体"/>
          <w:sz w:val="30"/>
          <w:szCs w:val="30"/>
        </w:rPr>
        <w:t>XXX</w:t>
      </w:r>
      <w:r>
        <w:rPr>
          <w:rFonts w:ascii="仿宋_GB2312" w:eastAsia="仿宋_GB2312" w:hAnsi="宋体" w:hint="eastAsia"/>
          <w:sz w:val="30"/>
          <w:szCs w:val="30"/>
        </w:rPr>
        <w:t>股份有限公司股东及董监高</w:t>
      </w:r>
    </w:p>
    <w:p w14:paraId="48060003" w14:textId="77777777" w:rsidR="0066799E" w:rsidRDefault="00000000">
      <w:pPr>
        <w:adjustRightInd w:val="0"/>
        <w:snapToGrid w:val="0"/>
        <w:spacing w:line="560" w:lineRule="exact"/>
        <w:jc w:val="center"/>
        <w:rPr>
          <w:rFonts w:ascii="仿宋_GB2312" w:eastAsia="仿宋_GB2312" w:hAnsi="宋体"/>
          <w:sz w:val="30"/>
          <w:szCs w:val="30"/>
        </w:rPr>
      </w:pPr>
      <w:r>
        <w:rPr>
          <w:rFonts w:ascii="仿宋_GB2312" w:eastAsia="仿宋_GB2312" w:hAnsi="宋体" w:hint="eastAsia"/>
          <w:sz w:val="30"/>
          <w:szCs w:val="30"/>
        </w:rPr>
        <w:t>减持股份计划</w:t>
      </w:r>
      <w:r>
        <w:rPr>
          <w:rFonts w:ascii="仿宋_GB2312" w:eastAsia="仿宋_GB2312" w:hAnsi="宋体"/>
          <w:sz w:val="30"/>
          <w:szCs w:val="30"/>
        </w:rPr>
        <w:t>/</w:t>
      </w:r>
      <w:r>
        <w:rPr>
          <w:rFonts w:ascii="仿宋_GB2312" w:eastAsia="仿宋_GB2312" w:hAnsi="宋体" w:hint="eastAsia"/>
          <w:sz w:val="30"/>
          <w:szCs w:val="30"/>
        </w:rPr>
        <w:t>进展/结果公告</w:t>
      </w:r>
    </w:p>
    <w:p w14:paraId="293B4EBB" w14:textId="77777777" w:rsidR="0066799E" w:rsidRDefault="0066799E">
      <w:pPr>
        <w:snapToGrid w:val="0"/>
        <w:spacing w:line="560" w:lineRule="exact"/>
        <w:jc w:val="center"/>
        <w:rPr>
          <w:rFonts w:ascii="仿宋_GB2312" w:eastAsia="仿宋_GB2312" w:hAnsi="宋体"/>
          <w:color w:val="000000"/>
          <w:sz w:val="28"/>
          <w:szCs w:val="28"/>
        </w:rPr>
      </w:pPr>
    </w:p>
    <w:p w14:paraId="63481507" w14:textId="77777777" w:rsidR="0066799E"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w:t>
      </w:r>
      <w:r>
        <w:rPr>
          <w:rFonts w:eastAsia="仿宋_GB2312" w:hint="eastAsia"/>
          <w:color w:val="000000"/>
          <w:sz w:val="30"/>
          <w:szCs w:val="30"/>
        </w:rPr>
        <w:t>、</w:t>
      </w:r>
      <w:r>
        <w:rPr>
          <w:rFonts w:ascii="仿宋_GB2312" w:eastAsia="仿宋_GB2312" w:hAnsi="宋体" w:hint="eastAsia"/>
          <w:color w:val="000000"/>
          <w:sz w:val="30"/>
          <w:szCs w:val="30"/>
        </w:rPr>
        <w:t>全体董事及相关股东保证本公告内容不存在任何虚假记载、误导性陈述或者重大遗漏，并对其内容的真实性、准确性和完整性承担法律责任。</w:t>
      </w:r>
    </w:p>
    <w:p w14:paraId="5F5B971E" w14:textId="77777777" w:rsidR="0066799E"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14:paraId="57C1311D" w14:textId="77777777" w:rsidR="0066799E" w:rsidRDefault="0066799E">
      <w:pPr>
        <w:adjustRightInd w:val="0"/>
        <w:snapToGrid w:val="0"/>
        <w:spacing w:line="560" w:lineRule="exact"/>
        <w:ind w:firstLineChars="200" w:firstLine="602"/>
        <w:rPr>
          <w:rFonts w:ascii="仿宋_GB2312" w:eastAsia="仿宋_GB2312" w:hAnsi="宋体"/>
          <w:b/>
          <w:sz w:val="30"/>
          <w:szCs w:val="30"/>
        </w:rPr>
      </w:pPr>
    </w:p>
    <w:p w14:paraId="29860FDC" w14:textId="77777777" w:rsidR="0066799E" w:rsidRDefault="00000000">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171B3B19" w14:textId="77777777" w:rsidR="0066799E" w:rsidRDefault="00000000">
      <w:pPr>
        <w:pStyle w:val="ab"/>
        <w:widowControl w:val="0"/>
        <w:numPr>
          <w:ilvl w:val="0"/>
          <w:numId w:val="1"/>
        </w:numPr>
        <w:adjustRightInd w:val="0"/>
        <w:snapToGrid w:val="0"/>
        <w:spacing w:before="0" w:beforeAutospacing="0" w:after="0" w:afterAutospacing="0" w:line="560" w:lineRule="exact"/>
        <w:jc w:val="both"/>
        <w:rPr>
          <w:rFonts w:ascii="仿宋_GB2312" w:eastAsia="仿宋_GB2312" w:hAnsi="Calibri"/>
          <w:color w:val="000000"/>
          <w:kern w:val="2"/>
          <w:sz w:val="30"/>
          <w:szCs w:val="30"/>
        </w:rPr>
      </w:pPr>
      <w:r>
        <w:rPr>
          <w:rFonts w:ascii="仿宋_GB2312" w:eastAsia="仿宋_GB2312" w:hint="eastAsia"/>
          <w:bCs/>
          <w:sz w:val="30"/>
          <w:szCs w:val="30"/>
        </w:rPr>
        <w:t xml:space="preserve"> </w:t>
      </w:r>
      <w:r>
        <w:rPr>
          <w:rFonts w:ascii="仿宋_GB2312" w:eastAsia="仿宋_GB2312" w:hAnsi="Calibri" w:hint="eastAsia"/>
          <w:color w:val="000000"/>
          <w:kern w:val="2"/>
          <w:sz w:val="30"/>
          <w:szCs w:val="30"/>
        </w:rPr>
        <w:t>大股东及董监高持股的基本情况</w:t>
      </w:r>
    </w:p>
    <w:p w14:paraId="0AB6EF33" w14:textId="77777777" w:rsidR="0066799E" w:rsidRDefault="00000000">
      <w:pPr>
        <w:numPr>
          <w:ilvl w:val="0"/>
          <w:numId w:val="1"/>
        </w:numPr>
        <w:adjustRightInd w:val="0"/>
        <w:snapToGrid w:val="0"/>
        <w:spacing w:line="560" w:lineRule="exact"/>
        <w:rPr>
          <w:rFonts w:ascii="仿宋_GB2312" w:eastAsia="仿宋_GB2312" w:hAnsi="宋体"/>
          <w:bCs/>
          <w:sz w:val="30"/>
          <w:szCs w:val="30"/>
        </w:rPr>
      </w:pPr>
      <w:r>
        <w:rPr>
          <w:rFonts w:ascii="仿宋_GB2312" w:eastAsia="仿宋_GB2312" w:hAnsi="宋体" w:hint="eastAsia"/>
          <w:bCs/>
          <w:sz w:val="30"/>
          <w:szCs w:val="30"/>
        </w:rPr>
        <w:t xml:space="preserve"> 减持计划的主要内容</w:t>
      </w:r>
    </w:p>
    <w:p w14:paraId="27032516" w14:textId="77777777" w:rsidR="0066799E" w:rsidRDefault="00000000">
      <w:pPr>
        <w:numPr>
          <w:ilvl w:val="0"/>
          <w:numId w:val="1"/>
        </w:numPr>
        <w:adjustRightInd w:val="0"/>
        <w:snapToGrid w:val="0"/>
        <w:spacing w:line="560" w:lineRule="exact"/>
        <w:rPr>
          <w:rFonts w:ascii="仿宋_GB2312" w:eastAsia="仿宋_GB2312" w:hAnsi="宋体"/>
          <w:bCs/>
          <w:sz w:val="30"/>
          <w:szCs w:val="30"/>
        </w:rPr>
      </w:pPr>
      <w:r>
        <w:rPr>
          <w:rFonts w:ascii="仿宋_GB2312" w:eastAsia="仿宋_GB2312" w:hAnsi="宋体" w:hint="eastAsia"/>
          <w:bCs/>
          <w:sz w:val="30"/>
          <w:szCs w:val="30"/>
        </w:rPr>
        <w:t xml:space="preserve"> 减持计划的实施情况（如适用）</w:t>
      </w:r>
    </w:p>
    <w:p w14:paraId="3EB28141" w14:textId="77777777" w:rsidR="0066799E" w:rsidRDefault="0066799E">
      <w:pPr>
        <w:widowControl/>
        <w:spacing w:line="560" w:lineRule="exact"/>
        <w:jc w:val="left"/>
        <w:rPr>
          <w:rFonts w:ascii="仿宋_GB2312" w:eastAsia="仿宋_GB2312" w:hAnsi="宋体" w:cs="宋体"/>
          <w:color w:val="000000"/>
          <w:kern w:val="0"/>
          <w:sz w:val="32"/>
          <w:szCs w:val="32"/>
        </w:rPr>
      </w:pPr>
    </w:p>
    <w:p w14:paraId="6115604B" w14:textId="77777777" w:rsidR="0066799E" w:rsidRDefault="00000000">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一、减持主体的基本情况</w:t>
      </w:r>
    </w:p>
    <w:p w14:paraId="0C1C1A9B"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（一）大股东及董监高的名称。</w:t>
      </w:r>
    </w:p>
    <w:p w14:paraId="2D355B5D"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（二）大股东及董监高持股数量、持股比例、所持股份来源。</w:t>
      </w:r>
    </w:p>
    <w:p w14:paraId="72FEDB52" w14:textId="77777777" w:rsidR="0066799E" w:rsidRDefault="0066799E">
      <w:pPr>
        <w:widowControl/>
        <w:spacing w:line="560" w:lineRule="exact"/>
        <w:ind w:firstLineChars="200" w:firstLine="600"/>
        <w:jc w:val="left"/>
        <w:rPr>
          <w:rFonts w:ascii="仿宋_GB2312" w:eastAsia="仿宋_GB2312" w:hAnsi="宋体" w:cs="宋体"/>
          <w:color w:val="000000"/>
          <w:kern w:val="0"/>
          <w:sz w:val="30"/>
          <w:szCs w:val="30"/>
        </w:rPr>
      </w:pPr>
    </w:p>
    <w:p w14:paraId="3630BF24" w14:textId="77777777" w:rsidR="0066799E" w:rsidRDefault="00000000">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二、减持计划的主要内容</w:t>
      </w:r>
    </w:p>
    <w:p w14:paraId="0721A6B7"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（一）本次拟减持的股份来源、数量、减持比例、减持时间区间</w:t>
      </w:r>
      <w:r>
        <w:rPr>
          <w:rFonts w:eastAsia="仿宋_GB2312" w:cs="宋体" w:hint="eastAsia"/>
          <w:color w:val="000000"/>
          <w:kern w:val="0"/>
          <w:sz w:val="30"/>
          <w:szCs w:val="30"/>
        </w:rPr>
        <w:t>（不超过</w:t>
      </w:r>
      <w:r>
        <w:rPr>
          <w:rFonts w:ascii="仿宋_GB2312" w:eastAsia="仿宋_GB2312" w:cs="宋体" w:hint="eastAsia"/>
          <w:color w:val="000000"/>
          <w:kern w:val="0"/>
          <w:sz w:val="30"/>
          <w:szCs w:val="30"/>
        </w:rPr>
        <w:t>3个月</w:t>
      </w:r>
      <w:r>
        <w:rPr>
          <w:rFonts w:eastAsia="仿宋_GB2312" w:cs="宋体" w:hint="eastAsia"/>
          <w:color w:val="000000"/>
          <w:kern w:val="0"/>
          <w:sz w:val="30"/>
          <w:szCs w:val="30"/>
        </w:rPr>
        <w:t>）</w:t>
      </w:r>
      <w:r>
        <w:rPr>
          <w:rFonts w:ascii="仿宋_GB2312" w:eastAsia="仿宋_GB2312" w:hAnsi="宋体" w:cs="宋体" w:hint="eastAsia"/>
          <w:color w:val="000000"/>
          <w:kern w:val="0"/>
          <w:sz w:val="30"/>
          <w:szCs w:val="30"/>
        </w:rPr>
        <w:t>、减持方式及价格区间等具体安排。</w:t>
      </w:r>
    </w:p>
    <w:p w14:paraId="31057DC4"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（二）不存在</w:t>
      </w:r>
      <w:r>
        <w:rPr>
          <w:rFonts w:ascii="仿宋_GB2312" w:eastAsia="仿宋_GB2312" w:hAnsi="宋体" w:hint="eastAsia"/>
          <w:bCs/>
          <w:sz w:val="30"/>
          <w:szCs w:val="30"/>
        </w:rPr>
        <w:t>《上市公司自律监管指引第15号——股东及董事、监事、高级管理人员减持股份》</w:t>
      </w:r>
      <w:r>
        <w:rPr>
          <w:rFonts w:ascii="仿宋_GB2312" w:eastAsia="仿宋_GB2312" w:hAnsi="宋体" w:cs="宋体" w:hint="eastAsia"/>
          <w:color w:val="000000"/>
          <w:kern w:val="0"/>
          <w:sz w:val="30"/>
          <w:szCs w:val="30"/>
        </w:rPr>
        <w:t>第五条至第九条规定情形的说明。</w:t>
      </w:r>
    </w:p>
    <w:p w14:paraId="3AB6A663"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（三）大股东及董监高此前</w:t>
      </w:r>
      <w:r>
        <w:rPr>
          <w:rFonts w:ascii="仿宋_GB2312" w:eastAsia="仿宋_GB2312" w:hint="eastAsia"/>
          <w:sz w:val="30"/>
          <w:szCs w:val="30"/>
        </w:rPr>
        <w:t>对持股比例、持股数量、持股期限、减持方式、减持数量、减持价格等作出承诺的情况，并说明</w:t>
      </w:r>
      <w:r>
        <w:rPr>
          <w:rFonts w:ascii="仿宋_GB2312" w:eastAsia="仿宋_GB2312" w:hAnsi="宋体" w:cs="宋体" w:hint="eastAsia"/>
          <w:color w:val="000000"/>
          <w:kern w:val="0"/>
          <w:sz w:val="30"/>
          <w:szCs w:val="30"/>
        </w:rPr>
        <w:t>本次拟减持事项是否与此前已披露的承诺一致。</w:t>
      </w:r>
    </w:p>
    <w:p w14:paraId="0C1A0A2C"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（四）拟减持的具体原因。</w:t>
      </w:r>
    </w:p>
    <w:p w14:paraId="5E04E42B"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（五）本所要求的其他事项。</w:t>
      </w:r>
    </w:p>
    <w:p w14:paraId="7CB22992" w14:textId="77777777" w:rsidR="0066799E" w:rsidRDefault="0066799E">
      <w:pPr>
        <w:widowControl/>
        <w:spacing w:line="560" w:lineRule="exact"/>
        <w:ind w:firstLineChars="200" w:firstLine="600"/>
        <w:jc w:val="left"/>
        <w:rPr>
          <w:rFonts w:ascii="仿宋_GB2312" w:eastAsia="仿宋_GB2312" w:hAnsi="宋体" w:cs="宋体"/>
          <w:color w:val="000000"/>
          <w:kern w:val="0"/>
          <w:sz w:val="30"/>
          <w:szCs w:val="30"/>
        </w:rPr>
      </w:pPr>
    </w:p>
    <w:p w14:paraId="59F1D214" w14:textId="77777777" w:rsidR="0066799E" w:rsidRDefault="00000000">
      <w:pPr>
        <w:widowControl/>
        <w:spacing w:line="560" w:lineRule="exact"/>
        <w:ind w:firstLineChars="200" w:firstLine="602"/>
        <w:jc w:val="left"/>
        <w:outlineLvl w:val="0"/>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三、减持计划相关风险提示</w:t>
      </w:r>
    </w:p>
    <w:p w14:paraId="2D1535D7"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（一）减持计划实施的不确定性风险，如计划实施的前提条件、限制性条件以及相关条件成就或者消除的具体情形等。</w:t>
      </w:r>
    </w:p>
    <w:p w14:paraId="21BF3427"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（二）减持计划实施可能导致上市公司控制权发生变更的风险（如适用）。</w:t>
      </w:r>
    </w:p>
    <w:p w14:paraId="3F4074BD"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（三）其他风险。</w:t>
      </w:r>
    </w:p>
    <w:p w14:paraId="26CB55D2" w14:textId="77777777" w:rsidR="0066799E" w:rsidRDefault="0066799E">
      <w:pPr>
        <w:widowControl/>
        <w:spacing w:line="560" w:lineRule="exact"/>
        <w:ind w:firstLineChars="200" w:firstLine="600"/>
        <w:jc w:val="left"/>
        <w:rPr>
          <w:rFonts w:ascii="仿宋_GB2312" w:eastAsia="仿宋_GB2312" w:hAnsi="宋体" w:cs="宋体"/>
          <w:color w:val="000000"/>
          <w:kern w:val="0"/>
          <w:sz w:val="30"/>
          <w:szCs w:val="30"/>
        </w:rPr>
      </w:pPr>
    </w:p>
    <w:p w14:paraId="61A826FD" w14:textId="6E4B5EF1" w:rsidR="0066799E" w:rsidRDefault="00000000">
      <w:pPr>
        <w:widowControl/>
        <w:spacing w:line="560" w:lineRule="exact"/>
        <w:ind w:firstLineChars="200" w:firstLine="602"/>
        <w:jc w:val="left"/>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四、减持计划的实施进展</w:t>
      </w:r>
      <w:r w:rsidR="00DA0A68">
        <w:rPr>
          <w:rFonts w:ascii="黑体" w:eastAsia="黑体" w:hAnsi="黑体" w:cs="宋体" w:hint="eastAsia"/>
          <w:b/>
          <w:color w:val="000000"/>
          <w:kern w:val="0"/>
          <w:sz w:val="30"/>
          <w:szCs w:val="30"/>
        </w:rPr>
        <w:t>（如适用）</w:t>
      </w:r>
    </w:p>
    <w:p w14:paraId="0AEC9F9D" w14:textId="77777777" w:rsidR="0066799E" w:rsidRDefault="00000000">
      <w:pPr>
        <w:widowControl/>
        <w:spacing w:line="560" w:lineRule="exact"/>
        <w:ind w:firstLineChars="200" w:firstLine="600"/>
        <w:jc w:val="left"/>
        <w:rPr>
          <w:rFonts w:ascii="仿宋_GB2312" w:eastAsia="仿宋_GB2312"/>
          <w:sz w:val="30"/>
          <w:szCs w:val="30"/>
        </w:rPr>
      </w:pPr>
      <w:r>
        <w:rPr>
          <w:rFonts w:ascii="仿宋_GB2312" w:eastAsia="仿宋_GB2312" w:hAnsi="宋体" w:cs="宋体" w:hint="eastAsia"/>
          <w:color w:val="000000"/>
          <w:kern w:val="0"/>
          <w:sz w:val="30"/>
          <w:szCs w:val="30"/>
        </w:rPr>
        <w:t>（一）在减持时间区间内，上市公司披露高送转或筹划并购重组等重大事项的，大股东、董监高应当立即披露减持进展情况。说明</w:t>
      </w:r>
      <w:r>
        <w:rPr>
          <w:rFonts w:ascii="仿宋_GB2312" w:eastAsia="仿宋_GB2312" w:hint="eastAsia"/>
          <w:sz w:val="30"/>
          <w:szCs w:val="30"/>
        </w:rPr>
        <w:t>本次减持事项与上市公司披露的高送转或筹划并购重组等重大事项是否有关（如适用）。</w:t>
      </w:r>
    </w:p>
    <w:p w14:paraId="32B40C7F"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（二）本所要求的其他事项。</w:t>
      </w:r>
    </w:p>
    <w:p w14:paraId="40504266" w14:textId="77777777" w:rsidR="0066799E" w:rsidRDefault="00000000">
      <w:pPr>
        <w:adjustRightInd w:val="0"/>
        <w:snapToGrid w:val="0"/>
        <w:spacing w:line="560" w:lineRule="exact"/>
        <w:ind w:firstLineChars="200" w:firstLine="480"/>
        <w:rPr>
          <w:rFonts w:ascii="楷体" w:eastAsia="楷体" w:hAnsi="楷体" w:cs="宋体"/>
          <w:color w:val="000000"/>
          <w:kern w:val="0"/>
          <w:sz w:val="24"/>
          <w:szCs w:val="24"/>
        </w:rPr>
      </w:pPr>
      <w:r>
        <w:rPr>
          <w:rFonts w:ascii="楷体" w:eastAsia="楷体" w:hAnsi="楷体" w:cs="宋体" w:hint="eastAsia"/>
          <w:color w:val="000000"/>
          <w:kern w:val="0"/>
          <w:sz w:val="24"/>
          <w:szCs w:val="24"/>
        </w:rPr>
        <w:t>（编制提醒：1.大股东及董监高减持股份导致其在一个上市公司中拥有权益的股份变动涉及《证券法》《上市公司收购管理办法》等规定的收购或者股份权</w:t>
      </w:r>
      <w:r>
        <w:rPr>
          <w:rFonts w:ascii="楷体" w:eastAsia="楷体" w:hAnsi="楷体" w:cs="宋体" w:hint="eastAsia"/>
          <w:color w:val="000000"/>
          <w:kern w:val="0"/>
          <w:sz w:val="24"/>
          <w:szCs w:val="24"/>
        </w:rPr>
        <w:lastRenderedPageBreak/>
        <w:t>益变动情形的，应当按照《证券法》《上市公司收购管理办法》等规定通知上市公司，并履行公告义务。</w:t>
      </w:r>
    </w:p>
    <w:p w14:paraId="621009DC" w14:textId="77777777" w:rsidR="0066799E" w:rsidRDefault="00000000">
      <w:pPr>
        <w:adjustRightInd w:val="0"/>
        <w:snapToGrid w:val="0"/>
        <w:spacing w:line="560" w:lineRule="exact"/>
        <w:ind w:firstLineChars="200" w:firstLine="480"/>
        <w:rPr>
          <w:rFonts w:ascii="楷体" w:eastAsia="楷体" w:hAnsi="楷体" w:cs="宋体"/>
          <w:color w:val="000000"/>
          <w:kern w:val="0"/>
          <w:sz w:val="24"/>
          <w:szCs w:val="24"/>
        </w:rPr>
      </w:pPr>
      <w:r>
        <w:rPr>
          <w:rFonts w:ascii="楷体" w:eastAsia="楷体" w:hAnsi="楷体" w:cs="宋体" w:hint="eastAsia"/>
          <w:color w:val="000000"/>
          <w:kern w:val="0"/>
          <w:sz w:val="24"/>
          <w:szCs w:val="24"/>
        </w:rPr>
        <w:t>2，</w:t>
      </w:r>
      <w:r>
        <w:rPr>
          <w:rFonts w:ascii="楷体" w:eastAsia="楷体" w:hAnsi="楷体" w:hint="eastAsia"/>
          <w:bCs/>
          <w:color w:val="000000"/>
          <w:sz w:val="24"/>
          <w:szCs w:val="24"/>
        </w:rPr>
        <w:t>在减持计划实施期间发生派发红利、送红股、转增股本、增发新股或配股等股本变动股本除权、除息事项的，减持主体可以对减持计划进行相应调整，并在相关公告中予以说明。</w:t>
      </w:r>
      <w:r>
        <w:rPr>
          <w:rFonts w:ascii="楷体" w:eastAsia="楷体" w:hAnsi="楷体" w:cs="宋体" w:hint="eastAsia"/>
          <w:color w:val="000000"/>
          <w:kern w:val="0"/>
          <w:sz w:val="24"/>
          <w:szCs w:val="24"/>
        </w:rPr>
        <w:t>）</w:t>
      </w:r>
    </w:p>
    <w:p w14:paraId="1C572FB7" w14:textId="77777777" w:rsidR="0066799E" w:rsidRDefault="0066799E">
      <w:pPr>
        <w:adjustRightInd w:val="0"/>
        <w:snapToGrid w:val="0"/>
        <w:spacing w:line="560" w:lineRule="exact"/>
        <w:ind w:firstLineChars="200" w:firstLine="480"/>
        <w:rPr>
          <w:rFonts w:ascii="楷体" w:eastAsia="楷体" w:hAnsi="楷体"/>
          <w:bCs/>
          <w:color w:val="000000"/>
          <w:sz w:val="24"/>
          <w:szCs w:val="24"/>
        </w:rPr>
      </w:pPr>
    </w:p>
    <w:p w14:paraId="57CE3D72" w14:textId="77777777" w:rsidR="0066799E" w:rsidRDefault="00000000">
      <w:pPr>
        <w:widowControl/>
        <w:spacing w:line="560" w:lineRule="exact"/>
        <w:ind w:firstLineChars="200" w:firstLine="602"/>
        <w:jc w:val="left"/>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五、减持计划的实施结果</w:t>
      </w:r>
    </w:p>
    <w:p w14:paraId="1E182093"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（一）本次减持计划的实施结果情况，包括但不限于股东名称、股东身份、减持期间、减持价格区间、减持方式、减持数量、减持比例以及本次减持后的实际持股情况等。</w:t>
      </w:r>
    </w:p>
    <w:p w14:paraId="1EA658EF"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（二）明确说明本次减持是否遵守相关法律法规、本所业务规则的规定。若发现存在违规情况，应当说明违规的具体情况、整改措施（如适用）。</w:t>
      </w:r>
    </w:p>
    <w:p w14:paraId="6EAE7EC5"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本次实际减持情况与此前披露的减持计划、作出的最低减持价格、最高减持数量等其他承诺是否一致，以及存在差异的原因（如适用）。若发现存在违反减持计划、其他承诺情况的，应当说明违反减持计划、其他承诺的具体情况、整改措施（如适用）。</w:t>
      </w:r>
    </w:p>
    <w:p w14:paraId="37424361"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（四）减持时间区间届满但未实施减持，或实际减持未达到计划最低减持数量（比例）的，应当说明原因。</w:t>
      </w:r>
    </w:p>
    <w:p w14:paraId="041FA4CD" w14:textId="77777777" w:rsidR="0066799E" w:rsidRDefault="00000000">
      <w:pPr>
        <w:adjustRightInd w:val="0"/>
        <w:snapToGrid w:val="0"/>
        <w:spacing w:line="560" w:lineRule="exact"/>
        <w:ind w:firstLineChars="200" w:firstLine="480"/>
        <w:rPr>
          <w:rFonts w:ascii="楷体" w:eastAsia="楷体" w:hAnsi="楷体" w:cs="宋体"/>
          <w:color w:val="000000"/>
          <w:kern w:val="0"/>
          <w:sz w:val="24"/>
          <w:szCs w:val="24"/>
        </w:rPr>
      </w:pPr>
      <w:r>
        <w:rPr>
          <w:rFonts w:ascii="楷体" w:eastAsia="楷体" w:hAnsi="楷体" w:cs="宋体" w:hint="eastAsia"/>
          <w:color w:val="000000"/>
          <w:kern w:val="0"/>
          <w:sz w:val="24"/>
          <w:szCs w:val="24"/>
        </w:rPr>
        <w:t>（编制提醒：1.减持计划实施完毕后，上市公司大股东、董监高应当在2个交易日内向本所报告，并予公告；在预先披露的减持时间区间内，未实施减持或者减持计划未实施完毕的，应当在减持时间区间届满后的2个交易日内向本所报告，并予公告。</w:t>
      </w:r>
    </w:p>
    <w:p w14:paraId="4D0207AA" w14:textId="77777777" w:rsidR="0066799E" w:rsidRDefault="00000000">
      <w:pPr>
        <w:adjustRightInd w:val="0"/>
        <w:snapToGrid w:val="0"/>
        <w:spacing w:line="560" w:lineRule="exact"/>
        <w:ind w:firstLineChars="200" w:firstLine="480"/>
        <w:rPr>
          <w:rFonts w:ascii="楷体" w:eastAsia="楷体" w:hAnsi="楷体" w:cs="宋体"/>
          <w:color w:val="000000"/>
          <w:kern w:val="0"/>
          <w:sz w:val="24"/>
          <w:szCs w:val="24"/>
        </w:rPr>
      </w:pPr>
      <w:r>
        <w:rPr>
          <w:rFonts w:ascii="楷体" w:eastAsia="楷体" w:hAnsi="楷体" w:cs="宋体" w:hint="eastAsia"/>
          <w:color w:val="000000"/>
          <w:kern w:val="0"/>
          <w:sz w:val="24"/>
          <w:szCs w:val="24"/>
        </w:rPr>
        <w:lastRenderedPageBreak/>
        <w:t>2.大股东及董监高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61ECF1A0" w14:textId="77777777" w:rsidR="0066799E" w:rsidRDefault="0066799E">
      <w:pPr>
        <w:widowControl/>
        <w:spacing w:line="560" w:lineRule="exact"/>
        <w:ind w:firstLineChars="200" w:firstLine="600"/>
        <w:jc w:val="left"/>
        <w:rPr>
          <w:rFonts w:ascii="仿宋_GB2312" w:eastAsia="仿宋_GB2312" w:hAnsi="宋体" w:cs="宋体"/>
          <w:color w:val="000000"/>
          <w:kern w:val="0"/>
          <w:sz w:val="30"/>
          <w:szCs w:val="30"/>
        </w:rPr>
      </w:pPr>
    </w:p>
    <w:p w14:paraId="59FE8467" w14:textId="77777777" w:rsidR="0066799E" w:rsidRDefault="00000000">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特此公告。</w:t>
      </w:r>
    </w:p>
    <w:p w14:paraId="142A583C" w14:textId="77777777" w:rsidR="0066799E" w:rsidRDefault="0066799E">
      <w:pPr>
        <w:widowControl/>
        <w:spacing w:line="560" w:lineRule="exact"/>
        <w:ind w:firstLineChars="200" w:firstLine="600"/>
        <w:jc w:val="right"/>
        <w:rPr>
          <w:rFonts w:ascii="仿宋_GB2312" w:eastAsia="仿宋_GB2312" w:hAnsi="宋体" w:cs="宋体"/>
          <w:color w:val="000000"/>
          <w:kern w:val="0"/>
          <w:sz w:val="30"/>
          <w:szCs w:val="30"/>
        </w:rPr>
      </w:pPr>
    </w:p>
    <w:p w14:paraId="3787B018" w14:textId="77777777" w:rsidR="0066799E" w:rsidRDefault="00000000">
      <w:pPr>
        <w:widowControl/>
        <w:spacing w:line="560" w:lineRule="exact"/>
        <w:ind w:firstLineChars="200" w:firstLine="600"/>
        <w:jc w:val="righ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××××股份有限公司董事会</w:t>
      </w:r>
    </w:p>
    <w:p w14:paraId="6B7B4855" w14:textId="77777777" w:rsidR="0066799E" w:rsidRDefault="00000000">
      <w:pPr>
        <w:widowControl/>
        <w:ind w:firstLineChars="200" w:firstLine="600"/>
        <w:jc w:val="right"/>
        <w:rPr>
          <w:rFonts w:ascii="仿宋_GB2312" w:eastAsia="仿宋_GB2312"/>
          <w:color w:val="000000"/>
          <w:sz w:val="30"/>
          <w:szCs w:val="30"/>
        </w:rPr>
      </w:pPr>
      <w:r>
        <w:rPr>
          <w:rFonts w:ascii="仿宋_GB2312" w:eastAsia="仿宋_GB2312" w:hAnsi="宋体" w:cs="宋体" w:hint="eastAsia"/>
          <w:color w:val="000000"/>
          <w:kern w:val="0"/>
          <w:sz w:val="30"/>
          <w:szCs w:val="30"/>
        </w:rPr>
        <w:t>年  月  日</w:t>
      </w:r>
    </w:p>
    <w:sectPr w:rsidR="006679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B4F4B" w14:textId="77777777" w:rsidR="003441F8" w:rsidRDefault="003441F8">
      <w:r>
        <w:separator/>
      </w:r>
    </w:p>
  </w:endnote>
  <w:endnote w:type="continuationSeparator" w:id="0">
    <w:p w14:paraId="1F837690" w14:textId="77777777" w:rsidR="003441F8" w:rsidRDefault="0034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148A3" w14:textId="77777777" w:rsidR="0066799E" w:rsidRDefault="00000000">
    <w:pPr>
      <w:pStyle w:val="a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p w14:paraId="65BC3AAD" w14:textId="77777777" w:rsidR="0066799E" w:rsidRDefault="006679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8464F" w14:textId="77777777" w:rsidR="003441F8" w:rsidRDefault="003441F8">
      <w:r>
        <w:separator/>
      </w:r>
    </w:p>
  </w:footnote>
  <w:footnote w:type="continuationSeparator" w:id="0">
    <w:p w14:paraId="777A93A0" w14:textId="77777777" w:rsidR="003441F8" w:rsidRDefault="0034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0275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M4NDBmMTJkYzBiMThlMDhhNTE5MDJhNGRjYmJlZjQifQ=="/>
  </w:docVars>
  <w:rsids>
    <w:rsidRoot w:val="00011CF5"/>
    <w:rsid w:val="E7DEAF8D"/>
    <w:rsid w:val="00001BD3"/>
    <w:rsid w:val="000028FC"/>
    <w:rsid w:val="00011CF5"/>
    <w:rsid w:val="00012148"/>
    <w:rsid w:val="00021991"/>
    <w:rsid w:val="00024B95"/>
    <w:rsid w:val="0004148B"/>
    <w:rsid w:val="00043EC1"/>
    <w:rsid w:val="000567D1"/>
    <w:rsid w:val="0005720B"/>
    <w:rsid w:val="000704CE"/>
    <w:rsid w:val="0007102F"/>
    <w:rsid w:val="00073AF1"/>
    <w:rsid w:val="000812EF"/>
    <w:rsid w:val="00091C26"/>
    <w:rsid w:val="000A602E"/>
    <w:rsid w:val="000C3E33"/>
    <w:rsid w:val="000D5362"/>
    <w:rsid w:val="000E5D80"/>
    <w:rsid w:val="000E7572"/>
    <w:rsid w:val="00100227"/>
    <w:rsid w:val="00117922"/>
    <w:rsid w:val="00131769"/>
    <w:rsid w:val="00137AFF"/>
    <w:rsid w:val="00151FD3"/>
    <w:rsid w:val="0015568A"/>
    <w:rsid w:val="00192EE0"/>
    <w:rsid w:val="001A0018"/>
    <w:rsid w:val="001A5B57"/>
    <w:rsid w:val="001B2727"/>
    <w:rsid w:val="001C56F7"/>
    <w:rsid w:val="001D2859"/>
    <w:rsid w:val="001D343F"/>
    <w:rsid w:val="001E754D"/>
    <w:rsid w:val="00214971"/>
    <w:rsid w:val="00223CB7"/>
    <w:rsid w:val="0024540F"/>
    <w:rsid w:val="00257398"/>
    <w:rsid w:val="002744D5"/>
    <w:rsid w:val="0028537E"/>
    <w:rsid w:val="00300058"/>
    <w:rsid w:val="00302A16"/>
    <w:rsid w:val="003400D6"/>
    <w:rsid w:val="0034244E"/>
    <w:rsid w:val="003441F8"/>
    <w:rsid w:val="003675FE"/>
    <w:rsid w:val="003C3D1F"/>
    <w:rsid w:val="003C7785"/>
    <w:rsid w:val="003E5F49"/>
    <w:rsid w:val="003F6B38"/>
    <w:rsid w:val="00411824"/>
    <w:rsid w:val="00422D69"/>
    <w:rsid w:val="00423533"/>
    <w:rsid w:val="0042664F"/>
    <w:rsid w:val="00480B90"/>
    <w:rsid w:val="00480CCF"/>
    <w:rsid w:val="004A01F4"/>
    <w:rsid w:val="004B17BB"/>
    <w:rsid w:val="004C76D6"/>
    <w:rsid w:val="004D3F5B"/>
    <w:rsid w:val="004E7069"/>
    <w:rsid w:val="004F0378"/>
    <w:rsid w:val="00501E66"/>
    <w:rsid w:val="00513304"/>
    <w:rsid w:val="00532461"/>
    <w:rsid w:val="005341A1"/>
    <w:rsid w:val="00534568"/>
    <w:rsid w:val="00537132"/>
    <w:rsid w:val="00541C11"/>
    <w:rsid w:val="0055191D"/>
    <w:rsid w:val="005541C4"/>
    <w:rsid w:val="00555ECF"/>
    <w:rsid w:val="00583279"/>
    <w:rsid w:val="00592049"/>
    <w:rsid w:val="005A065F"/>
    <w:rsid w:val="005A2093"/>
    <w:rsid w:val="005B743F"/>
    <w:rsid w:val="00606F62"/>
    <w:rsid w:val="006074DB"/>
    <w:rsid w:val="006244D0"/>
    <w:rsid w:val="00634285"/>
    <w:rsid w:val="00652C00"/>
    <w:rsid w:val="0065591D"/>
    <w:rsid w:val="0066799E"/>
    <w:rsid w:val="006837DE"/>
    <w:rsid w:val="006A3E43"/>
    <w:rsid w:val="006A4687"/>
    <w:rsid w:val="006A6B13"/>
    <w:rsid w:val="006B2623"/>
    <w:rsid w:val="006B3D37"/>
    <w:rsid w:val="006B7E4C"/>
    <w:rsid w:val="006C4D54"/>
    <w:rsid w:val="006E6153"/>
    <w:rsid w:val="006F36C4"/>
    <w:rsid w:val="006F55D0"/>
    <w:rsid w:val="00706436"/>
    <w:rsid w:val="007274F8"/>
    <w:rsid w:val="00734B55"/>
    <w:rsid w:val="0074703E"/>
    <w:rsid w:val="007639D0"/>
    <w:rsid w:val="00776E45"/>
    <w:rsid w:val="0077774D"/>
    <w:rsid w:val="00785AF3"/>
    <w:rsid w:val="0079059E"/>
    <w:rsid w:val="00791050"/>
    <w:rsid w:val="007A2DB5"/>
    <w:rsid w:val="007A6336"/>
    <w:rsid w:val="007B7530"/>
    <w:rsid w:val="007C2EC6"/>
    <w:rsid w:val="007D0291"/>
    <w:rsid w:val="007D1F08"/>
    <w:rsid w:val="007F78A5"/>
    <w:rsid w:val="00801D2E"/>
    <w:rsid w:val="008021E8"/>
    <w:rsid w:val="00816EA5"/>
    <w:rsid w:val="00821102"/>
    <w:rsid w:val="0082113F"/>
    <w:rsid w:val="008214BB"/>
    <w:rsid w:val="0083682A"/>
    <w:rsid w:val="00861CDC"/>
    <w:rsid w:val="00863A4B"/>
    <w:rsid w:val="0087124E"/>
    <w:rsid w:val="008B2CFD"/>
    <w:rsid w:val="008B4C90"/>
    <w:rsid w:val="008B6FF0"/>
    <w:rsid w:val="008C189B"/>
    <w:rsid w:val="008D5494"/>
    <w:rsid w:val="008E2203"/>
    <w:rsid w:val="008E5605"/>
    <w:rsid w:val="008E76A7"/>
    <w:rsid w:val="009002A6"/>
    <w:rsid w:val="00905253"/>
    <w:rsid w:val="009058B5"/>
    <w:rsid w:val="00923D51"/>
    <w:rsid w:val="00933C98"/>
    <w:rsid w:val="009358F6"/>
    <w:rsid w:val="00943405"/>
    <w:rsid w:val="009444C0"/>
    <w:rsid w:val="009629FB"/>
    <w:rsid w:val="009A084F"/>
    <w:rsid w:val="009B1EB8"/>
    <w:rsid w:val="009E485A"/>
    <w:rsid w:val="009F68D0"/>
    <w:rsid w:val="00A004EB"/>
    <w:rsid w:val="00A179A9"/>
    <w:rsid w:val="00A307A4"/>
    <w:rsid w:val="00A31D4D"/>
    <w:rsid w:val="00A32BBE"/>
    <w:rsid w:val="00A37989"/>
    <w:rsid w:val="00A4433C"/>
    <w:rsid w:val="00A508B9"/>
    <w:rsid w:val="00A57D80"/>
    <w:rsid w:val="00AA64A1"/>
    <w:rsid w:val="00AE0247"/>
    <w:rsid w:val="00AE3C0A"/>
    <w:rsid w:val="00B00C31"/>
    <w:rsid w:val="00B46DD5"/>
    <w:rsid w:val="00B60D36"/>
    <w:rsid w:val="00B702B0"/>
    <w:rsid w:val="00B835CF"/>
    <w:rsid w:val="00BC59E7"/>
    <w:rsid w:val="00BD2995"/>
    <w:rsid w:val="00C05B32"/>
    <w:rsid w:val="00C4062D"/>
    <w:rsid w:val="00C56265"/>
    <w:rsid w:val="00C5751C"/>
    <w:rsid w:val="00C62E7B"/>
    <w:rsid w:val="00C873BD"/>
    <w:rsid w:val="00C8793A"/>
    <w:rsid w:val="00CC7A67"/>
    <w:rsid w:val="00CD6F74"/>
    <w:rsid w:val="00CE3087"/>
    <w:rsid w:val="00CE5990"/>
    <w:rsid w:val="00CF27B1"/>
    <w:rsid w:val="00D21F5D"/>
    <w:rsid w:val="00D24B00"/>
    <w:rsid w:val="00D254E4"/>
    <w:rsid w:val="00D3081F"/>
    <w:rsid w:val="00D53A1E"/>
    <w:rsid w:val="00D755AE"/>
    <w:rsid w:val="00D76612"/>
    <w:rsid w:val="00DA0A68"/>
    <w:rsid w:val="00DA627A"/>
    <w:rsid w:val="00DD2BCC"/>
    <w:rsid w:val="00DD32BD"/>
    <w:rsid w:val="00DD75F7"/>
    <w:rsid w:val="00DF15E6"/>
    <w:rsid w:val="00E04279"/>
    <w:rsid w:val="00E1390A"/>
    <w:rsid w:val="00E25F6C"/>
    <w:rsid w:val="00E343F7"/>
    <w:rsid w:val="00E57849"/>
    <w:rsid w:val="00E61592"/>
    <w:rsid w:val="00E62D3A"/>
    <w:rsid w:val="00E66240"/>
    <w:rsid w:val="00E8568B"/>
    <w:rsid w:val="00E87834"/>
    <w:rsid w:val="00E96682"/>
    <w:rsid w:val="00E96DF5"/>
    <w:rsid w:val="00EB3329"/>
    <w:rsid w:val="00EC4EE9"/>
    <w:rsid w:val="00EC5CC5"/>
    <w:rsid w:val="00EE4A03"/>
    <w:rsid w:val="00EF3D96"/>
    <w:rsid w:val="00EF5A34"/>
    <w:rsid w:val="00EF5E47"/>
    <w:rsid w:val="00EF61DD"/>
    <w:rsid w:val="00F253A4"/>
    <w:rsid w:val="00F2544B"/>
    <w:rsid w:val="00F36AAB"/>
    <w:rsid w:val="00F41358"/>
    <w:rsid w:val="00F6249E"/>
    <w:rsid w:val="00F71886"/>
    <w:rsid w:val="00F8211F"/>
    <w:rsid w:val="00F836D3"/>
    <w:rsid w:val="00F964FD"/>
    <w:rsid w:val="00FB1177"/>
    <w:rsid w:val="00FD1526"/>
    <w:rsid w:val="00FD1C88"/>
    <w:rsid w:val="00FD61C7"/>
    <w:rsid w:val="00FF47BE"/>
    <w:rsid w:val="00FF6645"/>
    <w:rsid w:val="06BE1B2F"/>
    <w:rsid w:val="1C12182E"/>
    <w:rsid w:val="217D6C34"/>
    <w:rsid w:val="2B2312D6"/>
    <w:rsid w:val="2D362459"/>
    <w:rsid w:val="36421FDC"/>
    <w:rsid w:val="42C16B83"/>
    <w:rsid w:val="4D7A306E"/>
    <w:rsid w:val="4EBD41B7"/>
    <w:rsid w:val="58D76481"/>
    <w:rsid w:val="5C9C5547"/>
    <w:rsid w:val="5DF46C29"/>
    <w:rsid w:val="5F7C6431"/>
    <w:rsid w:val="63397463"/>
    <w:rsid w:val="641A15A6"/>
    <w:rsid w:val="67503C9F"/>
    <w:rsid w:val="6E47019B"/>
    <w:rsid w:val="77F630C3"/>
    <w:rsid w:val="7C1C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97AA"/>
  <w15:docId w15:val="{A8B4B5D2-472D-4194-BDBE-FBD4E18C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alloon Text"/>
    <w:basedOn w:val="a"/>
    <w:link w:val="a6"/>
    <w:uiPriority w:val="99"/>
    <w:semiHidden/>
    <w:unhideWhenUsed/>
    <w:qFormat/>
    <w:rPr>
      <w:kern w:val="0"/>
      <w:sz w:val="18"/>
      <w:szCs w:val="18"/>
    </w:rPr>
  </w:style>
  <w:style w:type="paragraph" w:styleId="a7">
    <w:name w:val="footer"/>
    <w:basedOn w:val="a"/>
    <w:link w:val="1"/>
    <w:uiPriority w:val="99"/>
    <w:unhideWhenUsed/>
    <w:qFormat/>
    <w:pPr>
      <w:tabs>
        <w:tab w:val="center" w:pos="4153"/>
        <w:tab w:val="right" w:pos="8306"/>
      </w:tabs>
      <w:snapToGrid w:val="0"/>
      <w:jc w:val="left"/>
    </w:pPr>
    <w:rPr>
      <w:kern w:val="0"/>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kern w:val="0"/>
      <w:sz w:val="18"/>
      <w:szCs w:val="18"/>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link w:val="a8"/>
    <w:uiPriority w:val="99"/>
    <w:qFormat/>
    <w:rPr>
      <w:sz w:val="18"/>
      <w:szCs w:val="18"/>
    </w:rPr>
  </w:style>
  <w:style w:type="character" w:customStyle="1" w:styleId="1">
    <w:name w:val="页脚 字符1"/>
    <w:link w:val="a7"/>
    <w:uiPriority w:val="99"/>
    <w:qFormat/>
    <w:rPr>
      <w:sz w:val="18"/>
      <w:szCs w:val="18"/>
    </w:rPr>
  </w:style>
  <w:style w:type="paragraph" w:styleId="ab">
    <w:name w:val="List Paragraph"/>
    <w:basedOn w:val="a"/>
    <w:link w:val="ac"/>
    <w:qFormat/>
    <w:pPr>
      <w:widowControl/>
      <w:spacing w:before="100" w:beforeAutospacing="1" w:after="100" w:afterAutospacing="1"/>
      <w:jc w:val="left"/>
    </w:pPr>
    <w:rPr>
      <w:rFonts w:ascii="宋体" w:hAnsi="宋体"/>
      <w:kern w:val="0"/>
      <w:sz w:val="24"/>
      <w:szCs w:val="24"/>
    </w:rPr>
  </w:style>
  <w:style w:type="character" w:customStyle="1" w:styleId="ac">
    <w:name w:val="列表段落 字符"/>
    <w:link w:val="ab"/>
    <w:qFormat/>
    <w:locked/>
    <w:rPr>
      <w:rFonts w:ascii="宋体" w:eastAsia="宋体" w:hAnsi="宋体" w:cs="Times New Roman"/>
      <w:kern w:val="0"/>
      <w:sz w:val="24"/>
      <w:szCs w:val="24"/>
    </w:rPr>
  </w:style>
  <w:style w:type="character" w:customStyle="1" w:styleId="a6">
    <w:name w:val="批注框文本 字符"/>
    <w:link w:val="a5"/>
    <w:uiPriority w:val="99"/>
    <w:semiHidden/>
    <w:qFormat/>
    <w:rPr>
      <w:sz w:val="18"/>
      <w:szCs w:val="18"/>
    </w:rPr>
  </w:style>
  <w:style w:type="character" w:styleId="ad">
    <w:name w:val="Placeholder Text"/>
    <w:basedOn w:val="a0"/>
    <w:uiPriority w:val="99"/>
    <w:semiHidden/>
    <w:qFormat/>
  </w:style>
  <w:style w:type="character" w:customStyle="1" w:styleId="ae">
    <w:name w:val="页脚 字符"/>
    <w:uiPriority w:val="99"/>
    <w:qFormat/>
  </w:style>
  <w:style w:type="character" w:customStyle="1" w:styleId="a4">
    <w:name w:val="文档结构图 字符"/>
    <w:link w:val="a3"/>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xjzhu</cp:lastModifiedBy>
  <cp:revision>2</cp:revision>
  <dcterms:created xsi:type="dcterms:W3CDTF">2024-04-17T15:14:00Z</dcterms:created>
  <dcterms:modified xsi:type="dcterms:W3CDTF">2024-05-24T13:16:00Z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8F682F5B86C8468794E5581BD70DEF42</vt:lpwstr>
  </property>
</Properties>
</file>