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B1B" w:rsidRDefault="00FC6630">
      <w:pPr>
        <w:adjustRightInd w:val="0"/>
        <w:snapToGrid w:val="0"/>
        <w:spacing w:line="560" w:lineRule="exact"/>
        <w:jc w:val="center"/>
        <w:rPr>
          <w:rFonts w:ascii="方正大标宋简体" w:eastAsia="方正大标宋简体" w:hAnsi="黑体" w:cs="宋体"/>
          <w:kern w:val="0"/>
          <w:sz w:val="40"/>
          <w:szCs w:val="40"/>
        </w:rPr>
      </w:pPr>
      <w:r>
        <w:rPr>
          <w:rFonts w:ascii="黑体" w:eastAsia="黑体" w:hAnsi="黑体" w:hint="eastAsia"/>
          <w:sz w:val="40"/>
          <w:szCs w:val="40"/>
        </w:rPr>
        <w:t>第四号</w:t>
      </w:r>
      <w:r>
        <w:rPr>
          <w:rFonts w:ascii="黑体" w:eastAsia="黑体" w:hAnsi="黑体"/>
          <w:sz w:val="40"/>
          <w:szCs w:val="40"/>
        </w:rPr>
        <w:t xml:space="preserve"> </w:t>
      </w:r>
      <w:r>
        <w:rPr>
          <w:rFonts w:ascii="黑体" w:eastAsia="黑体" w:hAnsi="黑体" w:hint="eastAsia"/>
          <w:sz w:val="40"/>
          <w:szCs w:val="40"/>
        </w:rPr>
        <w:t>股东大会网络投票</w:t>
      </w:r>
    </w:p>
    <w:p w:rsidR="00F20B1B" w:rsidRDefault="00F20B1B">
      <w:pPr>
        <w:spacing w:line="360" w:lineRule="auto"/>
        <w:ind w:firstLineChars="200" w:firstLine="560"/>
        <w:rPr>
          <w:rFonts w:ascii="仿宋_GB2312" w:eastAsia="仿宋_GB2312" w:hAnsi="仿宋" w:cs="宋体"/>
          <w:kern w:val="0"/>
          <w:sz w:val="28"/>
          <w:szCs w:val="28"/>
        </w:rPr>
      </w:pPr>
    </w:p>
    <w:p w:rsidR="00F20B1B" w:rsidRDefault="00FC6630">
      <w:pPr>
        <w:spacing w:line="360" w:lineRule="auto"/>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为方便上市公司开展股东大会网络投票业务，根据《公司法》</w:t>
      </w:r>
      <w:r w:rsidR="003C22C4">
        <w:rPr>
          <w:rFonts w:ascii="仿宋_GB2312" w:eastAsia="仿宋_GB2312" w:hAnsi="仿宋" w:cs="宋体" w:hint="eastAsia"/>
          <w:kern w:val="0"/>
          <w:sz w:val="28"/>
          <w:szCs w:val="28"/>
        </w:rPr>
        <w:t>《证券法》</w:t>
      </w:r>
      <w:r>
        <w:rPr>
          <w:rFonts w:ascii="仿宋_GB2312" w:eastAsia="仿宋_GB2312" w:hAnsi="仿宋" w:cs="宋体" w:hint="eastAsia"/>
          <w:kern w:val="0"/>
          <w:sz w:val="28"/>
          <w:szCs w:val="28"/>
        </w:rPr>
        <w:t>《上市公司股东大会规则》以及《上海证券交易所股票上市规则》等规定，制定本指南。</w:t>
      </w:r>
    </w:p>
    <w:p w:rsidR="00F20B1B" w:rsidRPr="00A24A6C" w:rsidRDefault="00FC6630" w:rsidP="003C22C4">
      <w:pPr>
        <w:spacing w:line="600" w:lineRule="exact"/>
        <w:ind w:firstLineChars="200" w:firstLine="562"/>
        <w:rPr>
          <w:rFonts w:ascii="仿宋_GB2312" w:eastAsia="仿宋_GB2312" w:hint="eastAsia"/>
          <w:b/>
          <w:sz w:val="28"/>
          <w:szCs w:val="28"/>
        </w:rPr>
      </w:pPr>
      <w:r w:rsidRPr="00A24A6C">
        <w:rPr>
          <w:rFonts w:ascii="仿宋_GB2312" w:eastAsia="仿宋_GB2312" w:hint="eastAsia"/>
          <w:b/>
          <w:sz w:val="28"/>
          <w:szCs w:val="28"/>
        </w:rPr>
        <w:t>一、一般规定</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1.本指南归纳了网络投票的相关要求，涵盖了网络投票的操作流程，包括网投准备、网投方法、网投结果统计，供上市公司在召开股东大会时参考使用，以提高上市公司股东大会规范运作水平。</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2.上市公司利用上海证券交易所（以下简称本所）上市公司股东大会网络投票系统（以下简称网络投票系统）为其股东行使表决权提供网络投票方式的，适用本指南。</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3.本所网络投票系统包括交易系统投票平台、互联网投票平台（网址：</w:t>
      </w:r>
      <w:r w:rsidRPr="00A24A6C">
        <w:rPr>
          <w:rFonts w:ascii="仿宋_GB2312" w:eastAsia="仿宋_GB2312" w:hint="eastAsia"/>
          <w:bCs/>
          <w:sz w:val="28"/>
          <w:szCs w:val="28"/>
        </w:rPr>
        <w:t>vote.sseinfo.com</w:t>
      </w:r>
      <w:r w:rsidRPr="00A24A6C">
        <w:rPr>
          <w:rFonts w:ascii="仿宋_GB2312" w:eastAsia="仿宋_GB2312" w:hAnsi="仿宋" w:cs="宋体" w:hint="eastAsia"/>
          <w:bCs/>
          <w:kern w:val="0"/>
          <w:sz w:val="28"/>
          <w:szCs w:val="28"/>
        </w:rPr>
        <w:t>）。</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bCs/>
          <w:kern w:val="0"/>
          <w:sz w:val="28"/>
          <w:szCs w:val="28"/>
        </w:rPr>
        <w:t>4.上市公司为股</w:t>
      </w:r>
      <w:r w:rsidRPr="00A24A6C">
        <w:rPr>
          <w:rFonts w:ascii="仿宋_GB2312" w:eastAsia="仿宋_GB2312" w:hAnsi="仿宋" w:cs="宋体" w:hint="eastAsia"/>
          <w:kern w:val="0"/>
          <w:sz w:val="28"/>
          <w:szCs w:val="28"/>
        </w:rPr>
        <w:t>东提供网络投票需要使用本所公告编制软件编制股东大会相关公告，并按规定披露。</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5.上市公司、证券公司、中国证券金融股份有限公司（以下简称证金公司）等涉及网络投票的相关主体，可以分别与本所指定的上证所信息网络有限公司（以下简称信息公司）签订服务协议，委托信息公司提供上市公司股东大会网络投票相关服务。</w:t>
      </w:r>
    </w:p>
    <w:p w:rsidR="00F20B1B" w:rsidRPr="00A24A6C" w:rsidRDefault="00FC6630" w:rsidP="003C22C4">
      <w:pPr>
        <w:spacing w:line="600" w:lineRule="exact"/>
        <w:ind w:firstLineChars="200" w:firstLine="562"/>
        <w:rPr>
          <w:rFonts w:ascii="仿宋_GB2312" w:eastAsia="仿宋_GB2312" w:hint="eastAsia"/>
          <w:b/>
          <w:sz w:val="28"/>
          <w:szCs w:val="28"/>
        </w:rPr>
      </w:pPr>
      <w:r w:rsidRPr="00A24A6C">
        <w:rPr>
          <w:rFonts w:ascii="仿宋_GB2312" w:eastAsia="仿宋_GB2312" w:hint="eastAsia"/>
          <w:b/>
          <w:sz w:val="28"/>
          <w:szCs w:val="28"/>
        </w:rPr>
        <w:t>二、通知与准备</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1.上市公司为股东提供网络投票方式的，应当按照本指南的编制要求编制召开股东大会通知公告，上市公司召开的股东大会通过0301</w:t>
      </w:r>
      <w:r w:rsidRPr="00A24A6C">
        <w:rPr>
          <w:rFonts w:ascii="仿宋_GB2312" w:eastAsia="仿宋_GB2312" w:hAnsi="仿宋" w:cs="宋体" w:hint="eastAsia"/>
          <w:bCs/>
          <w:kern w:val="0"/>
          <w:sz w:val="28"/>
          <w:szCs w:val="28"/>
        </w:rPr>
        <w:lastRenderedPageBreak/>
        <w:t>公告类别提交公告，股东、监事会自行召集的股东大会通过0308公告类别提交公告。</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公告中应载明参会股东类型，按照A股、B股、恢复表决权的优先股、优先股进行分类。上市公司发行多只优先股的，还应区分不同的优先股品种。</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bCs/>
          <w:kern w:val="0"/>
          <w:sz w:val="28"/>
          <w:szCs w:val="28"/>
        </w:rPr>
        <w:t>2.出现下列情</w:t>
      </w:r>
      <w:r w:rsidRPr="00A24A6C">
        <w:rPr>
          <w:rFonts w:ascii="仿宋_GB2312" w:eastAsia="仿宋_GB2312" w:hAnsi="仿宋" w:cs="宋体" w:hint="eastAsia"/>
          <w:kern w:val="0"/>
          <w:sz w:val="28"/>
          <w:szCs w:val="28"/>
        </w:rPr>
        <w:t>形之一的，股东大会召集人应当按照本指南的编制要求及时编制相应的公告并在股东大会召开两个交易日前提交，补充披露相关信息：</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（1）股东大会延期或取消；</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（2）增加临时提案；</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（3）取消股东大会通知中列明的提案；</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（4）补充或更正网络投票申请表信息。</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如需同时披露前述多项情形的，可以选择0311股东大会补充更正公告类别合并披露以上信息。如需分别披露前述多项情形的，需要根据具体情形选择相应的股东大会公告类别，同一交易日不可提交关于同次股东大会的多个公告。</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上市公司需注意，股东大会届次不能出现重复。上市公司因故取消股东大会的，后续的届次需顺延。</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bCs/>
          <w:kern w:val="0"/>
          <w:sz w:val="28"/>
          <w:szCs w:val="28"/>
        </w:rPr>
        <w:t>3.</w:t>
      </w:r>
      <w:r w:rsidRPr="00A24A6C">
        <w:rPr>
          <w:rFonts w:ascii="仿宋_GB2312" w:eastAsia="仿宋_GB2312" w:hAnsi="仿宋" w:cs="宋体" w:hint="eastAsia"/>
          <w:kern w:val="0"/>
          <w:sz w:val="28"/>
          <w:szCs w:val="28"/>
        </w:rPr>
        <w:t>上市公司采用累积投票制选举董事、监事的，应当在股东大会召开通知公告中按下列议案组分别列示候选人，并提交表决：</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（1）非独立董事候选人；</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（2）独立董事候选人；</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（3）监事候选人。</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lastRenderedPageBreak/>
        <w:t>4.上市公司在公司业务管理系统（以下简称系统）中提交公告时需要核对业务申请中的网投数据，确认无误后提交。</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5.上市公司应当在股东大会召开两个交易日前，</w:t>
      </w:r>
      <w:r w:rsidRPr="00A24A6C">
        <w:rPr>
          <w:rFonts w:ascii="仿宋_GB2312" w:eastAsia="仿宋_GB2312" w:hAnsi="仿宋" w:cs="宋体" w:hint="eastAsia"/>
          <w:sz w:val="28"/>
          <w:szCs w:val="28"/>
        </w:rPr>
        <w:t>按照相关约定向信息公司提供股权登记日登记在册的全部股东数据。</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 xml:space="preserve">股东大会股权登记日和网络投票开始日之间需要至少间隔两个交易日。 </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6.上市公司应当在股东大会投票起始日的前一交易日，登录本所上市公司信息服务平台（网址：</w:t>
      </w:r>
      <w:r w:rsidRPr="00A24A6C">
        <w:rPr>
          <w:rFonts w:ascii="仿宋_GB2312" w:eastAsia="仿宋_GB2312" w:hint="eastAsia"/>
          <w:sz w:val="28"/>
          <w:szCs w:val="28"/>
        </w:rPr>
        <w:t>list.sseinfo.com</w:t>
      </w:r>
      <w:r w:rsidRPr="00A24A6C">
        <w:rPr>
          <w:rFonts w:ascii="仿宋_GB2312" w:eastAsia="仿宋_GB2312" w:hAnsi="仿宋" w:cs="宋体" w:hint="eastAsia"/>
          <w:kern w:val="0"/>
          <w:sz w:val="28"/>
          <w:szCs w:val="28"/>
        </w:rPr>
        <w:t>），再次核对、确认网络投票信息的准确和完整。</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7.股票名义持有人可以委托信息公司通过互联网投票平台（网址：vote.sseinfo.com）征集实际持有人投票意见，征集时间为股东大会投票起始日前一交易日（征集日）的9:15－15:00。</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股票名义持有人指：</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（1）持有融资融券客户信用交易担保证券账户的证券公司；</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（2）持有转融通担保证券账户的证金公司；</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（3）合格境外机构投资者（QFII）；</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（4）持有沪股通股票的香港中央结算有限公司（以下简称香港结算公司）；</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（5）中国证监会和本所认定的其他股票名义持有人。</w:t>
      </w:r>
    </w:p>
    <w:p w:rsidR="00F20B1B" w:rsidRPr="00A24A6C" w:rsidRDefault="00FC6630" w:rsidP="003C22C4">
      <w:pPr>
        <w:spacing w:line="600" w:lineRule="exact"/>
        <w:ind w:firstLineChars="200" w:firstLine="562"/>
        <w:rPr>
          <w:rFonts w:ascii="仿宋_GB2312" w:eastAsia="仿宋_GB2312" w:hint="eastAsia"/>
          <w:b/>
          <w:sz w:val="28"/>
          <w:szCs w:val="28"/>
        </w:rPr>
      </w:pPr>
      <w:r w:rsidRPr="00A24A6C">
        <w:rPr>
          <w:rFonts w:ascii="仿宋_GB2312" w:eastAsia="仿宋_GB2312" w:hint="eastAsia"/>
          <w:b/>
          <w:sz w:val="28"/>
          <w:szCs w:val="28"/>
        </w:rPr>
        <w:t>三、方法与程序</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1.上市公司利用本所网络投票系统为股东提供网络投票方式的，现场股东大会应当在本所交易日召开。</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2.上市公司股东通过本所交易系统投票平台投票的，可以通过股</w:t>
      </w:r>
      <w:r w:rsidRPr="00A24A6C">
        <w:rPr>
          <w:rFonts w:ascii="仿宋_GB2312" w:eastAsia="仿宋_GB2312" w:hAnsi="仿宋" w:cs="宋体" w:hint="eastAsia"/>
          <w:bCs/>
          <w:kern w:val="0"/>
          <w:sz w:val="28"/>
          <w:szCs w:val="28"/>
        </w:rPr>
        <w:lastRenderedPageBreak/>
        <w:t>东账户登录其指定交易的证券公司交易终端，参加网络投票。</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通过本所交易系统投票平台进行网络投票的时间为股东大会召开当日的本所交易时段。</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bCs/>
          <w:kern w:val="0"/>
          <w:sz w:val="28"/>
          <w:szCs w:val="28"/>
        </w:rPr>
        <w:t>3.上市公司股东通过本所互联网投票平台投票的，可以登录本所互联网投票平台，并在办理股东身份认证后，参加网络投票。</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bCs/>
          <w:kern w:val="0"/>
          <w:sz w:val="28"/>
          <w:szCs w:val="28"/>
        </w:rPr>
        <w:t>通过本所互联网投票平台进行网络投票的时间为股东大会召开当日的9:15</w:t>
      </w:r>
      <w:r w:rsidRPr="00A24A6C">
        <w:rPr>
          <w:rFonts w:ascii="仿宋_GB2312" w:eastAsia="仿宋_GB2312" w:hAnsi="仿宋" w:cs="宋体" w:hint="eastAsia"/>
          <w:kern w:val="0"/>
          <w:sz w:val="28"/>
          <w:szCs w:val="28"/>
        </w:rPr>
        <w:t>-15：00。</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bCs/>
          <w:kern w:val="0"/>
          <w:sz w:val="28"/>
          <w:szCs w:val="28"/>
        </w:rPr>
      </w:pPr>
      <w:r w:rsidRPr="00A24A6C">
        <w:rPr>
          <w:rFonts w:ascii="仿宋_GB2312" w:eastAsia="仿宋_GB2312" w:hAnsi="仿宋" w:cs="宋体" w:hint="eastAsia"/>
          <w:kern w:val="0"/>
          <w:sz w:val="28"/>
          <w:szCs w:val="28"/>
        </w:rPr>
        <w:t>4.</w:t>
      </w:r>
      <w:r w:rsidRPr="00A24A6C">
        <w:rPr>
          <w:rFonts w:ascii="仿宋_GB2312" w:eastAsia="仿宋_GB2312" w:hAnsi="仿宋" w:cs="宋体" w:hint="eastAsia"/>
          <w:bCs/>
          <w:kern w:val="0"/>
          <w:sz w:val="28"/>
          <w:szCs w:val="28"/>
        </w:rPr>
        <w:t>同一股东如持有不同类别股份（包括A股、B股、优先股、恢复表决权的优先股）需分别进入股份类别对应的投票界面投票。</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5.上市公司根据证券登记结算机构提供的下列登记信息，确认多个股东账户是否为同一股东持有：</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（1）一码通证券账户信息；</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（2）股东姓名或名称；</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（3）有效证件号码。</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前款规定的登记信息，以在股权登记日所载信息为准。</w:t>
      </w:r>
    </w:p>
    <w:p w:rsidR="00F20B1B" w:rsidRPr="00A24A6C" w:rsidRDefault="00FC6630">
      <w:pPr>
        <w:adjustRightInd w:val="0"/>
        <w:snapToGrid w:val="0"/>
        <w:spacing w:line="600" w:lineRule="exact"/>
        <w:ind w:firstLineChars="200" w:firstLine="560"/>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6.除采用累积投票制以外，参会股东需对所有提案进行投票。</w:t>
      </w:r>
    </w:p>
    <w:p w:rsidR="00F20B1B" w:rsidRPr="00A24A6C" w:rsidRDefault="00FC6630">
      <w:pPr>
        <w:adjustRightInd w:val="0"/>
        <w:snapToGrid w:val="0"/>
        <w:spacing w:line="600" w:lineRule="exact"/>
        <w:ind w:firstLineChars="200" w:firstLine="560"/>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出席股东大会的股东，应当对提交表决的议案明确发表同意、反对或弃权意见。但股票名义持有人根据有关规定，应当按照所征集的实际持有人对同一议案的不同投票意见行使表决权的除外。</w:t>
      </w:r>
    </w:p>
    <w:p w:rsidR="00F20B1B" w:rsidRPr="00A24A6C" w:rsidRDefault="00FC6630">
      <w:pPr>
        <w:adjustRightInd w:val="0"/>
        <w:snapToGrid w:val="0"/>
        <w:spacing w:line="600" w:lineRule="exact"/>
        <w:ind w:firstLineChars="200" w:firstLine="560"/>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7.董事、监事选举采用累积投票制的，出席股东大会的股东每持有一股即拥有与每个议案组下应选董事或者监事人数相同的选举票数。股东拥有的选举票数，可以集中投给一名候选人，也可以投给数名候选人。</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lastRenderedPageBreak/>
        <w:t>股东应以每个议案组的选举票数为限进行投票。股东所投选举票数超过其拥有的选举票数的，或者在差额选举中投票超过应选人数的，其对该项议案所投的选举票视为无效投票。</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持有多个股东账户的股东，可以通过其任一股东账户参加网络投票，其所拥有的选举票数，按照其全部股东账户下的相同类别股份总数为基准计算。</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例如：某上市公司召开股东大会采用累积投票制对进行董事会、监事会改选，应选董事5名，董事候选人有6名；应选独立董事2名，独立董事候选人有3名；应选监事2名，监事候选人有3名。需投票表决的事项如下：</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6"/>
        <w:gridCol w:w="3987"/>
        <w:gridCol w:w="995"/>
        <w:gridCol w:w="796"/>
        <w:gridCol w:w="796"/>
        <w:gridCol w:w="1152"/>
      </w:tblGrid>
      <w:tr w:rsidR="00F20B1B" w:rsidRPr="00A24A6C">
        <w:trPr>
          <w:jc w:val="center"/>
        </w:trPr>
        <w:tc>
          <w:tcPr>
            <w:tcW w:w="8522" w:type="dxa"/>
            <w:gridSpan w:val="6"/>
            <w:tcBorders>
              <w:bottom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累积投票议案</w:t>
            </w:r>
          </w:p>
        </w:tc>
      </w:tr>
      <w:tr w:rsidR="00F20B1B" w:rsidRPr="00A24A6C">
        <w:trPr>
          <w:jc w:val="center"/>
        </w:trPr>
        <w:tc>
          <w:tcPr>
            <w:tcW w:w="796" w:type="dxa"/>
            <w:tcBorders>
              <w:bottom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4.00</w:t>
            </w:r>
          </w:p>
        </w:tc>
        <w:tc>
          <w:tcPr>
            <w:tcW w:w="3987" w:type="dxa"/>
          </w:tcPr>
          <w:p w:rsidR="00F20B1B" w:rsidRPr="00A24A6C" w:rsidRDefault="00FC6630">
            <w:pPr>
              <w:rPr>
                <w:rFonts w:ascii="仿宋_GB2312" w:eastAsia="仿宋_GB2312" w:hAnsi="宋体" w:hint="eastAsia"/>
                <w:sz w:val="24"/>
              </w:rPr>
            </w:pPr>
            <w:r w:rsidRPr="00A24A6C">
              <w:rPr>
                <w:rFonts w:ascii="仿宋_GB2312" w:eastAsia="仿宋_GB2312" w:hAnsi="宋体" w:hint="eastAsia"/>
                <w:bCs/>
                <w:sz w:val="24"/>
              </w:rPr>
              <w:t>关于选举董事的议案</w:t>
            </w:r>
          </w:p>
        </w:tc>
        <w:tc>
          <w:tcPr>
            <w:tcW w:w="3739" w:type="dxa"/>
            <w:gridSpan w:val="4"/>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应选董事（5）人</w:t>
            </w:r>
          </w:p>
        </w:tc>
      </w:tr>
      <w:tr w:rsidR="00F20B1B" w:rsidRPr="00A24A6C">
        <w:trPr>
          <w:trHeight w:val="149"/>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4.01</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bCs/>
                <w:sz w:val="24"/>
              </w:rPr>
              <w:t>例：陈××</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1"/>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2"/>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73"/>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4.02</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例：赵××</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4"/>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5"/>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6"/>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4.03</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例：蒋××</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7"/>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8"/>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9"/>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 xml:space="preserve">…… </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0"/>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1"/>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2"/>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4.06</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 xml:space="preserve">例：宋×× </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3"/>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84"/>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5"/>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5.00</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关于选举独立董事的议案</w:t>
            </w:r>
          </w:p>
        </w:tc>
        <w:tc>
          <w:tcPr>
            <w:tcW w:w="3739" w:type="dxa"/>
            <w:gridSpan w:val="4"/>
            <w:tcBorders>
              <w:top w:val="single" w:sz="6" w:space="0" w:color="auto"/>
              <w:left w:val="single" w:sz="6" w:space="0" w:color="auto"/>
              <w:bottom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应选独立董事（2）人</w:t>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5.01</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例：张××</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86"/>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7"/>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88"/>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5.02</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例：王××</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1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9"/>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90"/>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91"/>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5.03</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例：杨××</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2"/>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93"/>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94"/>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6.00</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关于选举监事的议案</w:t>
            </w:r>
          </w:p>
        </w:tc>
        <w:tc>
          <w:tcPr>
            <w:tcW w:w="3739" w:type="dxa"/>
            <w:gridSpan w:val="4"/>
            <w:tcBorders>
              <w:top w:val="single" w:sz="6" w:space="0" w:color="auto"/>
              <w:left w:val="single" w:sz="6" w:space="0" w:color="auto"/>
              <w:bottom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应选监事（2）人</w:t>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6.01</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例：李××</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5"/>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96"/>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97"/>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6.02</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例：陈××</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8"/>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2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99"/>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3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00"/>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r w:rsidR="00F20B1B" w:rsidRPr="00A24A6C">
        <w:trPr>
          <w:jc w:val="center"/>
        </w:trPr>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lastRenderedPageBreak/>
              <w:t>6.03</w:t>
            </w:r>
          </w:p>
        </w:tc>
        <w:tc>
          <w:tcPr>
            <w:tcW w:w="3987"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例：黄××</w:t>
            </w:r>
          </w:p>
        </w:tc>
        <w:tc>
          <w:tcPr>
            <w:tcW w:w="995"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3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01"/>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3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02"/>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c>
          <w:tcPr>
            <w:tcW w:w="79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52" w:type="dxa"/>
            <w:tcBorders>
              <w:top w:val="single" w:sz="6" w:space="0" w:color="auto"/>
              <w:left w:val="single" w:sz="6" w:space="0" w:color="auto"/>
              <w:bottom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noProof/>
                <w:sz w:val="24"/>
              </w:rPr>
              <w:drawing>
                <wp:inline distT="0" distB="0" distL="0" distR="0">
                  <wp:extent cx="219075" cy="219075"/>
                  <wp:effectExtent l="0" t="0" r="9525" b="9525"/>
                  <wp:docPr id="3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03"/>
                          <pic:cNvPicPr>
                            <a:picLocks noChangeAspect="1" noChangeArrowheads="1"/>
                          </pic:cNvPicPr>
                        </pic:nvPicPr>
                        <pic:blipFill>
                          <a:blip r:embed="rId7" cstate="print"/>
                          <a:srcRect/>
                          <a:stretch>
                            <a:fillRect/>
                          </a:stretch>
                        </pic:blipFill>
                        <pic:spPr>
                          <a:xfrm>
                            <a:off x="0" y="0"/>
                            <a:ext cx="219075" cy="219075"/>
                          </a:xfrm>
                          <a:prstGeom prst="rect">
                            <a:avLst/>
                          </a:prstGeom>
                          <a:noFill/>
                          <a:ln w="9525">
                            <a:noFill/>
                            <a:miter lim="800000"/>
                            <a:headEnd/>
                            <a:tailEnd/>
                          </a:ln>
                        </pic:spPr>
                      </pic:pic>
                    </a:graphicData>
                  </a:graphic>
                </wp:inline>
              </w:drawing>
            </w:r>
          </w:p>
        </w:tc>
      </w:tr>
    </w:tbl>
    <w:p w:rsidR="00F20B1B" w:rsidRPr="00A24A6C" w:rsidRDefault="00FC6630">
      <w:pPr>
        <w:adjustRightInd w:val="0"/>
        <w:snapToGrid w:val="0"/>
        <w:spacing w:line="600" w:lineRule="exact"/>
        <w:ind w:firstLineChars="200" w:firstLine="560"/>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某投资者在股权登记日收市后持有该公司100股股票，采用累积投票制，他在议案4.00“关于选举董事的议案”就有500票的表决权，在议案5.00“关于选举独立董事的议案”有200票的表决权，在议案6.00“关于选举董事的议案”有200票的表决权。</w:t>
      </w:r>
    </w:p>
    <w:p w:rsidR="00F20B1B" w:rsidRPr="00A24A6C" w:rsidRDefault="00FC6630">
      <w:pPr>
        <w:adjustRightInd w:val="0"/>
        <w:snapToGrid w:val="0"/>
        <w:spacing w:line="600" w:lineRule="exact"/>
        <w:ind w:firstLineChars="200" w:firstLine="560"/>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该投资者可以以500票为限，对议案4.00按自己的意愿表决。他既可以把500票集中投给某一位候选人，也可以按照任意组合分散投给任意候选人。如表所示：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4"/>
        <w:gridCol w:w="2555"/>
        <w:gridCol w:w="1417"/>
        <w:gridCol w:w="1276"/>
        <w:gridCol w:w="1276"/>
        <w:gridCol w:w="1184"/>
      </w:tblGrid>
      <w:tr w:rsidR="00F20B1B" w:rsidRPr="00A24A6C">
        <w:trPr>
          <w:jc w:val="center"/>
        </w:trPr>
        <w:tc>
          <w:tcPr>
            <w:tcW w:w="814" w:type="dxa"/>
            <w:vMerge w:val="restart"/>
            <w:vAlign w:val="center"/>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序号</w:t>
            </w:r>
          </w:p>
        </w:tc>
        <w:tc>
          <w:tcPr>
            <w:tcW w:w="2555" w:type="dxa"/>
            <w:vMerge w:val="restart"/>
            <w:vAlign w:val="center"/>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议案名称</w:t>
            </w:r>
          </w:p>
        </w:tc>
        <w:tc>
          <w:tcPr>
            <w:tcW w:w="5153" w:type="dxa"/>
            <w:gridSpan w:val="4"/>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投票票数</w:t>
            </w:r>
          </w:p>
        </w:tc>
      </w:tr>
      <w:tr w:rsidR="00F20B1B" w:rsidRPr="00A24A6C">
        <w:trPr>
          <w:jc w:val="center"/>
        </w:trPr>
        <w:tc>
          <w:tcPr>
            <w:tcW w:w="814" w:type="dxa"/>
            <w:vMerge/>
            <w:tcBorders>
              <w:bottom w:val="single" w:sz="6" w:space="0" w:color="auto"/>
            </w:tcBorders>
          </w:tcPr>
          <w:p w:rsidR="00F20B1B" w:rsidRPr="00A24A6C" w:rsidRDefault="00F20B1B">
            <w:pPr>
              <w:rPr>
                <w:rFonts w:ascii="仿宋_GB2312" w:eastAsia="仿宋_GB2312" w:hAnsi="宋体" w:hint="eastAsia"/>
                <w:sz w:val="24"/>
              </w:rPr>
            </w:pPr>
          </w:p>
        </w:tc>
        <w:tc>
          <w:tcPr>
            <w:tcW w:w="2555" w:type="dxa"/>
            <w:vMerge/>
          </w:tcPr>
          <w:p w:rsidR="00F20B1B" w:rsidRPr="00A24A6C" w:rsidRDefault="00F20B1B">
            <w:pPr>
              <w:rPr>
                <w:rFonts w:ascii="仿宋_GB2312" w:eastAsia="仿宋_GB2312" w:hAnsi="宋体" w:hint="eastAsia"/>
                <w:bCs/>
                <w:sz w:val="24"/>
              </w:rPr>
            </w:pPr>
          </w:p>
        </w:tc>
        <w:tc>
          <w:tcPr>
            <w:tcW w:w="1417" w:type="dxa"/>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方式一</w:t>
            </w:r>
          </w:p>
        </w:tc>
        <w:tc>
          <w:tcPr>
            <w:tcW w:w="1276" w:type="dxa"/>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方式二</w:t>
            </w:r>
          </w:p>
        </w:tc>
        <w:tc>
          <w:tcPr>
            <w:tcW w:w="1276" w:type="dxa"/>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方式三</w:t>
            </w:r>
          </w:p>
        </w:tc>
        <w:tc>
          <w:tcPr>
            <w:tcW w:w="1184" w:type="dxa"/>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方式…</w:t>
            </w:r>
          </w:p>
        </w:tc>
      </w:tr>
      <w:tr w:rsidR="00F20B1B" w:rsidRPr="00A24A6C">
        <w:trPr>
          <w:jc w:val="center"/>
        </w:trPr>
        <w:tc>
          <w:tcPr>
            <w:tcW w:w="814" w:type="dxa"/>
            <w:tcBorders>
              <w:bottom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4.00</w:t>
            </w:r>
          </w:p>
        </w:tc>
        <w:tc>
          <w:tcPr>
            <w:tcW w:w="2555" w:type="dxa"/>
          </w:tcPr>
          <w:p w:rsidR="00F20B1B" w:rsidRPr="00A24A6C" w:rsidRDefault="00FC6630">
            <w:pPr>
              <w:rPr>
                <w:rFonts w:ascii="仿宋_GB2312" w:eastAsia="仿宋_GB2312" w:hAnsi="宋体" w:hint="eastAsia"/>
                <w:sz w:val="24"/>
              </w:rPr>
            </w:pPr>
            <w:r w:rsidRPr="00A24A6C">
              <w:rPr>
                <w:rFonts w:ascii="仿宋_GB2312" w:eastAsia="仿宋_GB2312" w:hAnsi="宋体" w:hint="eastAsia"/>
                <w:bCs/>
                <w:sz w:val="24"/>
              </w:rPr>
              <w:t>关于选举董事的议案</w:t>
            </w:r>
          </w:p>
        </w:tc>
        <w:tc>
          <w:tcPr>
            <w:tcW w:w="1417" w:type="dxa"/>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w:t>
            </w:r>
          </w:p>
        </w:tc>
        <w:tc>
          <w:tcPr>
            <w:tcW w:w="1276" w:type="dxa"/>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w:t>
            </w:r>
          </w:p>
        </w:tc>
        <w:tc>
          <w:tcPr>
            <w:tcW w:w="1276" w:type="dxa"/>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w:t>
            </w:r>
          </w:p>
        </w:tc>
        <w:tc>
          <w:tcPr>
            <w:tcW w:w="1184" w:type="dxa"/>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w:t>
            </w:r>
          </w:p>
        </w:tc>
      </w:tr>
      <w:tr w:rsidR="00F20B1B" w:rsidRPr="00A24A6C">
        <w:trPr>
          <w:jc w:val="center"/>
        </w:trPr>
        <w:tc>
          <w:tcPr>
            <w:tcW w:w="814"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4.01</w:t>
            </w:r>
          </w:p>
        </w:tc>
        <w:tc>
          <w:tcPr>
            <w:tcW w:w="2555"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bCs/>
                <w:sz w:val="24"/>
              </w:rPr>
              <w:t>例：陈××</w:t>
            </w:r>
          </w:p>
        </w:tc>
        <w:tc>
          <w:tcPr>
            <w:tcW w:w="1417"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500</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100</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bCs/>
                <w:sz w:val="24"/>
              </w:rPr>
            </w:pPr>
            <w:r w:rsidRPr="00A24A6C">
              <w:rPr>
                <w:rFonts w:ascii="仿宋_GB2312" w:eastAsia="仿宋_GB2312" w:hAnsi="宋体" w:hint="eastAsia"/>
                <w:bCs/>
                <w:sz w:val="24"/>
              </w:rPr>
              <w:t>100</w:t>
            </w:r>
          </w:p>
        </w:tc>
        <w:tc>
          <w:tcPr>
            <w:tcW w:w="1184" w:type="dxa"/>
            <w:tcBorders>
              <w:top w:val="single" w:sz="6" w:space="0" w:color="auto"/>
              <w:left w:val="single" w:sz="6" w:space="0" w:color="auto"/>
              <w:bottom w:val="single" w:sz="6" w:space="0" w:color="auto"/>
              <w:right w:val="single" w:sz="6" w:space="0" w:color="auto"/>
            </w:tcBorders>
          </w:tcPr>
          <w:p w:rsidR="00F20B1B" w:rsidRPr="00A24A6C" w:rsidRDefault="00F20B1B">
            <w:pPr>
              <w:jc w:val="center"/>
              <w:rPr>
                <w:rFonts w:ascii="仿宋_GB2312" w:eastAsia="仿宋_GB2312" w:hAnsi="宋体" w:hint="eastAsia"/>
                <w:bCs/>
                <w:sz w:val="24"/>
              </w:rPr>
            </w:pPr>
          </w:p>
        </w:tc>
      </w:tr>
      <w:tr w:rsidR="00F20B1B" w:rsidRPr="00A24A6C">
        <w:trPr>
          <w:jc w:val="center"/>
        </w:trPr>
        <w:tc>
          <w:tcPr>
            <w:tcW w:w="814"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4.02</w:t>
            </w:r>
          </w:p>
        </w:tc>
        <w:tc>
          <w:tcPr>
            <w:tcW w:w="2555"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例：赵××</w:t>
            </w:r>
          </w:p>
        </w:tc>
        <w:tc>
          <w:tcPr>
            <w:tcW w:w="1417"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tabs>
                <w:tab w:val="left" w:pos="288"/>
                <w:tab w:val="center" w:pos="530"/>
              </w:tabs>
              <w:jc w:val="left"/>
              <w:rPr>
                <w:rFonts w:ascii="仿宋_GB2312" w:eastAsia="仿宋_GB2312" w:hAnsi="宋体" w:hint="eastAsia"/>
                <w:sz w:val="24"/>
              </w:rPr>
            </w:pPr>
            <w:r w:rsidRPr="00A24A6C">
              <w:rPr>
                <w:rFonts w:ascii="仿宋_GB2312" w:eastAsia="仿宋_GB2312" w:hAnsi="宋体" w:hint="eastAsia"/>
                <w:sz w:val="24"/>
              </w:rPr>
              <w:tab/>
            </w:r>
            <w:r w:rsidRPr="00A24A6C">
              <w:rPr>
                <w:rFonts w:ascii="仿宋_GB2312" w:eastAsia="仿宋_GB2312" w:hAnsi="宋体" w:hint="eastAsia"/>
                <w:sz w:val="24"/>
              </w:rPr>
              <w:tab/>
              <w:t>50</w:t>
            </w:r>
          </w:p>
        </w:tc>
        <w:tc>
          <w:tcPr>
            <w:tcW w:w="1184" w:type="dxa"/>
            <w:tcBorders>
              <w:top w:val="single" w:sz="6" w:space="0" w:color="auto"/>
              <w:left w:val="single" w:sz="6" w:space="0" w:color="auto"/>
              <w:bottom w:val="single" w:sz="6" w:space="0" w:color="auto"/>
              <w:right w:val="single" w:sz="6" w:space="0" w:color="auto"/>
            </w:tcBorders>
          </w:tcPr>
          <w:p w:rsidR="00F20B1B" w:rsidRPr="00A24A6C" w:rsidRDefault="00F20B1B">
            <w:pPr>
              <w:jc w:val="center"/>
              <w:rPr>
                <w:rFonts w:ascii="仿宋_GB2312" w:eastAsia="仿宋_GB2312" w:hAnsi="宋体" w:hint="eastAsia"/>
                <w:sz w:val="24"/>
              </w:rPr>
            </w:pPr>
          </w:p>
        </w:tc>
      </w:tr>
      <w:tr w:rsidR="00F20B1B" w:rsidRPr="00A24A6C">
        <w:trPr>
          <w:jc w:val="center"/>
        </w:trPr>
        <w:tc>
          <w:tcPr>
            <w:tcW w:w="814"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4.03</w:t>
            </w:r>
          </w:p>
        </w:tc>
        <w:tc>
          <w:tcPr>
            <w:tcW w:w="2555"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例：蒋××</w:t>
            </w:r>
          </w:p>
        </w:tc>
        <w:tc>
          <w:tcPr>
            <w:tcW w:w="1417"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200</w:t>
            </w:r>
          </w:p>
        </w:tc>
        <w:tc>
          <w:tcPr>
            <w:tcW w:w="1184" w:type="dxa"/>
            <w:tcBorders>
              <w:top w:val="single" w:sz="6" w:space="0" w:color="auto"/>
              <w:left w:val="single" w:sz="6" w:space="0" w:color="auto"/>
              <w:bottom w:val="single" w:sz="6" w:space="0" w:color="auto"/>
              <w:right w:val="single" w:sz="6" w:space="0" w:color="auto"/>
            </w:tcBorders>
          </w:tcPr>
          <w:p w:rsidR="00F20B1B" w:rsidRPr="00A24A6C" w:rsidRDefault="00F20B1B">
            <w:pPr>
              <w:jc w:val="center"/>
              <w:rPr>
                <w:rFonts w:ascii="仿宋_GB2312" w:eastAsia="仿宋_GB2312" w:hAnsi="宋体" w:hint="eastAsia"/>
                <w:sz w:val="24"/>
              </w:rPr>
            </w:pPr>
          </w:p>
        </w:tc>
      </w:tr>
      <w:tr w:rsidR="00F20B1B" w:rsidRPr="00A24A6C">
        <w:trPr>
          <w:jc w:val="center"/>
        </w:trPr>
        <w:tc>
          <w:tcPr>
            <w:tcW w:w="814"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w:t>
            </w:r>
          </w:p>
        </w:tc>
        <w:tc>
          <w:tcPr>
            <w:tcW w:w="2555"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 xml:space="preserve">…… </w:t>
            </w:r>
          </w:p>
        </w:tc>
        <w:tc>
          <w:tcPr>
            <w:tcW w:w="1417"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w:t>
            </w:r>
          </w:p>
        </w:tc>
        <w:tc>
          <w:tcPr>
            <w:tcW w:w="1184" w:type="dxa"/>
            <w:tcBorders>
              <w:top w:val="single" w:sz="6" w:space="0" w:color="auto"/>
              <w:left w:val="single" w:sz="6" w:space="0" w:color="auto"/>
              <w:bottom w:val="single" w:sz="6" w:space="0" w:color="auto"/>
              <w:right w:val="single" w:sz="6" w:space="0" w:color="auto"/>
            </w:tcBorders>
          </w:tcPr>
          <w:p w:rsidR="00F20B1B" w:rsidRPr="00A24A6C" w:rsidRDefault="00F20B1B">
            <w:pPr>
              <w:jc w:val="center"/>
              <w:rPr>
                <w:rFonts w:ascii="仿宋_GB2312" w:eastAsia="仿宋_GB2312" w:hAnsi="宋体" w:hint="eastAsia"/>
                <w:sz w:val="24"/>
              </w:rPr>
            </w:pPr>
          </w:p>
        </w:tc>
      </w:tr>
      <w:tr w:rsidR="00F20B1B" w:rsidRPr="00A24A6C">
        <w:trPr>
          <w:jc w:val="center"/>
        </w:trPr>
        <w:tc>
          <w:tcPr>
            <w:tcW w:w="814"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4.06</w:t>
            </w:r>
          </w:p>
        </w:tc>
        <w:tc>
          <w:tcPr>
            <w:tcW w:w="2555" w:type="dxa"/>
            <w:tcBorders>
              <w:top w:val="single" w:sz="6" w:space="0" w:color="auto"/>
              <w:left w:val="single" w:sz="6" w:space="0" w:color="auto"/>
              <w:bottom w:val="single" w:sz="6" w:space="0" w:color="auto"/>
              <w:right w:val="single" w:sz="6" w:space="0" w:color="auto"/>
            </w:tcBorders>
          </w:tcPr>
          <w:p w:rsidR="00F20B1B" w:rsidRPr="00A24A6C" w:rsidRDefault="00FC6630">
            <w:pPr>
              <w:rPr>
                <w:rFonts w:ascii="仿宋_GB2312" w:eastAsia="仿宋_GB2312" w:hAnsi="宋体" w:hint="eastAsia"/>
                <w:sz w:val="24"/>
              </w:rPr>
            </w:pPr>
            <w:r w:rsidRPr="00A24A6C">
              <w:rPr>
                <w:rFonts w:ascii="仿宋_GB2312" w:eastAsia="仿宋_GB2312" w:hAnsi="宋体" w:hint="eastAsia"/>
                <w:sz w:val="24"/>
              </w:rPr>
              <w:t xml:space="preserve">例：宋×× </w:t>
            </w:r>
          </w:p>
        </w:tc>
        <w:tc>
          <w:tcPr>
            <w:tcW w:w="1417"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0</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100</w:t>
            </w:r>
          </w:p>
        </w:tc>
        <w:tc>
          <w:tcPr>
            <w:tcW w:w="1276" w:type="dxa"/>
            <w:tcBorders>
              <w:top w:val="single" w:sz="6" w:space="0" w:color="auto"/>
              <w:left w:val="single" w:sz="6" w:space="0" w:color="auto"/>
              <w:bottom w:val="single" w:sz="6" w:space="0" w:color="auto"/>
              <w:right w:val="single" w:sz="6" w:space="0" w:color="auto"/>
            </w:tcBorders>
          </w:tcPr>
          <w:p w:rsidR="00F20B1B" w:rsidRPr="00A24A6C" w:rsidRDefault="00FC6630">
            <w:pPr>
              <w:jc w:val="center"/>
              <w:rPr>
                <w:rFonts w:ascii="仿宋_GB2312" w:eastAsia="仿宋_GB2312" w:hAnsi="宋体" w:hint="eastAsia"/>
                <w:sz w:val="24"/>
              </w:rPr>
            </w:pPr>
            <w:r w:rsidRPr="00A24A6C">
              <w:rPr>
                <w:rFonts w:ascii="仿宋_GB2312" w:eastAsia="仿宋_GB2312" w:hAnsi="宋体" w:hint="eastAsia"/>
                <w:sz w:val="24"/>
              </w:rPr>
              <w:t>50</w:t>
            </w:r>
          </w:p>
        </w:tc>
        <w:tc>
          <w:tcPr>
            <w:tcW w:w="1184" w:type="dxa"/>
            <w:tcBorders>
              <w:top w:val="single" w:sz="6" w:space="0" w:color="auto"/>
              <w:left w:val="single" w:sz="6" w:space="0" w:color="auto"/>
              <w:bottom w:val="single" w:sz="6" w:space="0" w:color="auto"/>
              <w:right w:val="single" w:sz="6" w:space="0" w:color="auto"/>
            </w:tcBorders>
          </w:tcPr>
          <w:p w:rsidR="00F20B1B" w:rsidRPr="00A24A6C" w:rsidRDefault="00F20B1B">
            <w:pPr>
              <w:jc w:val="center"/>
              <w:rPr>
                <w:rFonts w:ascii="仿宋_GB2312" w:eastAsia="仿宋_GB2312" w:hAnsi="宋体" w:hint="eastAsia"/>
                <w:sz w:val="24"/>
              </w:rPr>
            </w:pPr>
          </w:p>
        </w:tc>
      </w:tr>
    </w:tbl>
    <w:p w:rsidR="00F20B1B" w:rsidRPr="00A24A6C" w:rsidRDefault="006B5772">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8</w:t>
      </w:r>
      <w:r w:rsidR="00FC6630" w:rsidRPr="00A24A6C">
        <w:rPr>
          <w:rFonts w:ascii="仿宋_GB2312" w:eastAsia="仿宋_GB2312" w:hAnsi="仿宋" w:cs="宋体" w:hint="eastAsia"/>
          <w:kern w:val="0"/>
          <w:sz w:val="28"/>
          <w:szCs w:val="28"/>
        </w:rPr>
        <w:t>.证券公司、证金公司因融资融券、转融通业务作为股票名义持有人通过本所网络投票系统行使表决权的，需通过本所信息公司融资融券和转融通投票平台（网址：</w:t>
      </w:r>
      <w:r w:rsidR="00FC6630" w:rsidRPr="00A24A6C">
        <w:rPr>
          <w:rFonts w:ascii="仿宋_GB2312" w:eastAsia="仿宋_GB2312" w:hint="eastAsia"/>
          <w:sz w:val="28"/>
          <w:szCs w:val="28"/>
        </w:rPr>
        <w:t>vote.sseinfo.com</w:t>
      </w:r>
      <w:r w:rsidR="00FC6630" w:rsidRPr="00A24A6C">
        <w:rPr>
          <w:rFonts w:ascii="仿宋_GB2312" w:eastAsia="仿宋_GB2312" w:hAnsi="仿宋" w:cs="宋体" w:hint="eastAsia"/>
          <w:kern w:val="0"/>
          <w:sz w:val="28"/>
          <w:szCs w:val="28"/>
        </w:rPr>
        <w:t>）行使表决权。投票时间为股东大会召开当日的9:15-15:00。</w:t>
      </w:r>
    </w:p>
    <w:p w:rsidR="00F20B1B" w:rsidRPr="00A24A6C" w:rsidRDefault="006B5772">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9</w:t>
      </w:r>
      <w:r w:rsidR="00FC6630" w:rsidRPr="00A24A6C">
        <w:rPr>
          <w:rFonts w:ascii="仿宋_GB2312" w:eastAsia="仿宋_GB2312" w:hAnsi="仿宋" w:cs="宋体" w:hint="eastAsia"/>
          <w:kern w:val="0"/>
          <w:sz w:val="28"/>
          <w:szCs w:val="28"/>
        </w:rPr>
        <w:t>.合格境外机构投资者、香港结算公司，作为股票名义持有人通过本所网络投票系统行使表决权的，需通过本所交易系统投票平台或互联网投票平台行使表决权。</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合格境外机构投资者需要事先征求实际持有人的投票意见，默认通过本所互联网投票平台进行投票。若存在多通道投票的，将采用“时间优先”原则，选取时间最先的投票通道作为有效投票通道。</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lastRenderedPageBreak/>
        <w:t>香港结算公司以本所交易系统投票平台为默认网络投票通道，若要使用互联网投票平台通道则须在投票前事先联系确认，但对每次股东大会只能选择一个通道。</w:t>
      </w:r>
    </w:p>
    <w:p w:rsidR="00F20B1B" w:rsidRPr="00A24A6C" w:rsidRDefault="006B5772">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10</w:t>
      </w:r>
      <w:r w:rsidR="00FC6630" w:rsidRPr="00A24A6C">
        <w:rPr>
          <w:rFonts w:ascii="仿宋_GB2312" w:eastAsia="仿宋_GB2312" w:hAnsi="仿宋" w:cs="宋体" w:hint="eastAsia"/>
          <w:kern w:val="0"/>
          <w:sz w:val="28"/>
          <w:szCs w:val="28"/>
        </w:rPr>
        <w:t>.香港结算</w:t>
      </w:r>
      <w:r w:rsidR="003C22C4" w:rsidRPr="00A24A6C">
        <w:rPr>
          <w:rFonts w:ascii="仿宋_GB2312" w:eastAsia="仿宋_GB2312" w:hAnsi="仿宋" w:cs="宋体" w:hint="eastAsia"/>
          <w:kern w:val="0"/>
          <w:sz w:val="28"/>
          <w:szCs w:val="28"/>
        </w:rPr>
        <w:t>公司</w:t>
      </w:r>
      <w:r w:rsidR="00FC6630" w:rsidRPr="00A24A6C">
        <w:rPr>
          <w:rFonts w:ascii="仿宋_GB2312" w:eastAsia="仿宋_GB2312" w:hAnsi="仿宋" w:cs="宋体" w:hint="eastAsia"/>
          <w:kern w:val="0"/>
          <w:sz w:val="28"/>
          <w:szCs w:val="28"/>
        </w:rPr>
        <w:t>参加沪股通上市公司股东大会网络投票的，应当征集沪股通投资者的意见，并按照所征集的沪股通投资者对每一议案的不同意见逐一进行投票。</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相关议案需要单独披露中小投资者表决情况的，香港结算应当同时提供沪股通中小投资者的投票数据。</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前款所称沪股通中小投资者，是指实际持有股份比例低于上市公司总股本5%的沪股通投资者。</w:t>
      </w:r>
    </w:p>
    <w:p w:rsidR="00F20B1B" w:rsidRPr="00A24A6C" w:rsidRDefault="00FC6630">
      <w:pPr>
        <w:adjustRightInd w:val="0"/>
        <w:snapToGrid w:val="0"/>
        <w:spacing w:line="56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1</w:t>
      </w:r>
      <w:r w:rsidR="006B5772" w:rsidRPr="00A24A6C">
        <w:rPr>
          <w:rFonts w:ascii="仿宋_GB2312" w:eastAsia="仿宋_GB2312" w:hAnsi="仿宋" w:cs="宋体" w:hint="eastAsia"/>
          <w:kern w:val="0"/>
          <w:sz w:val="28"/>
          <w:szCs w:val="28"/>
        </w:rPr>
        <w:t>1</w:t>
      </w:r>
      <w:bookmarkStart w:id="0" w:name="_GoBack"/>
      <w:bookmarkEnd w:id="0"/>
      <w:r w:rsidRPr="00A24A6C">
        <w:rPr>
          <w:rFonts w:ascii="仿宋_GB2312" w:eastAsia="仿宋_GB2312" w:hAnsi="仿宋" w:cs="宋体" w:hint="eastAsia"/>
          <w:kern w:val="0"/>
          <w:sz w:val="28"/>
          <w:szCs w:val="28"/>
        </w:rPr>
        <w:t>.要正确填写授权委托书。实践中，经常出现授权委托书所列明的提案，与股东大会通知所列明提案，在内容、顺序等方面不一致的情况，公司在编制公告时，应予以注意，确保二者完全一致。此外，股东大会通知发出后，如需增加或者取消提案，应同时披露更新后的授权委托书。</w:t>
      </w:r>
    </w:p>
    <w:p w:rsidR="00F20B1B" w:rsidRPr="00A24A6C" w:rsidRDefault="00FC6630" w:rsidP="003C22C4">
      <w:pPr>
        <w:spacing w:line="600" w:lineRule="exact"/>
        <w:ind w:firstLineChars="200" w:firstLine="562"/>
        <w:rPr>
          <w:rFonts w:ascii="仿宋_GB2312" w:eastAsia="仿宋_GB2312" w:hint="eastAsia"/>
          <w:b/>
          <w:sz w:val="28"/>
          <w:szCs w:val="28"/>
        </w:rPr>
      </w:pPr>
      <w:r w:rsidRPr="00A24A6C">
        <w:rPr>
          <w:rFonts w:ascii="仿宋_GB2312" w:eastAsia="仿宋_GB2312" w:hint="eastAsia"/>
          <w:b/>
          <w:sz w:val="28"/>
          <w:szCs w:val="28"/>
        </w:rPr>
        <w:t>四、网络投票结果的统计与查询</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1.股东仅对股东大会部分议案进行网络投票的，视为出席本次股东大会，其所持表决权数纳入出席本次股东大会股东所持表决权数计算。该股东未表决或不符合本指南要求投票的议案，其所持表决权数按照弃权计算。</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2.同一表决权通过现场、本所网络投票平台或其他方式重复进行表决的，以第一次投票结果为准。</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t>3.股东大会投票结束后，上市公司向本所信息公司获取投票结果。</w:t>
      </w:r>
    </w:p>
    <w:p w:rsidR="00F20B1B" w:rsidRPr="00A24A6C" w:rsidRDefault="00FC6630">
      <w:pPr>
        <w:adjustRightInd w:val="0"/>
        <w:snapToGrid w:val="0"/>
        <w:spacing w:line="600" w:lineRule="exact"/>
        <w:ind w:firstLineChars="200" w:firstLine="560"/>
        <w:jc w:val="left"/>
        <w:rPr>
          <w:rFonts w:ascii="仿宋_GB2312" w:eastAsia="仿宋_GB2312" w:hAnsi="仿宋" w:cs="宋体" w:hint="eastAsia"/>
          <w:kern w:val="0"/>
          <w:sz w:val="28"/>
          <w:szCs w:val="28"/>
        </w:rPr>
      </w:pPr>
      <w:r w:rsidRPr="00A24A6C">
        <w:rPr>
          <w:rFonts w:ascii="仿宋_GB2312" w:eastAsia="仿宋_GB2312" w:hAnsi="仿宋" w:cs="宋体" w:hint="eastAsia"/>
          <w:kern w:val="0"/>
          <w:sz w:val="28"/>
          <w:szCs w:val="28"/>
        </w:rPr>
        <w:lastRenderedPageBreak/>
        <w:t xml:space="preserve">4.股东大会现场投票结束后，股东可按照信息公司网站（网址：vote.sseinfo.com）规定的方法查询自己的投票结果。 </w:t>
      </w:r>
    </w:p>
    <w:p w:rsidR="00F20B1B" w:rsidRPr="00A24A6C" w:rsidRDefault="00F20B1B">
      <w:pPr>
        <w:spacing w:line="600" w:lineRule="exact"/>
        <w:rPr>
          <w:rFonts w:ascii="仿宋_GB2312" w:eastAsia="仿宋_GB2312" w:hint="eastAsia"/>
        </w:rPr>
      </w:pPr>
    </w:p>
    <w:sectPr w:rsidR="00F20B1B" w:rsidRPr="00A24A6C" w:rsidSect="00F20B1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4D4" w:rsidRDefault="007944D4" w:rsidP="000F1688">
      <w:r>
        <w:separator/>
      </w:r>
    </w:p>
  </w:endnote>
  <w:endnote w:type="continuationSeparator" w:id="0">
    <w:p w:rsidR="007944D4" w:rsidRDefault="007944D4" w:rsidP="000F1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宋体"/>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4070610"/>
      <w:docPartObj>
        <w:docPartGallery w:val="Page Numbers (Bottom of Page)"/>
        <w:docPartUnique/>
      </w:docPartObj>
    </w:sdtPr>
    <w:sdtContent>
      <w:p w:rsidR="000F1688" w:rsidRDefault="00FB21D8" w:rsidP="000F1688">
        <w:pPr>
          <w:pStyle w:val="a5"/>
          <w:jc w:val="center"/>
        </w:pPr>
        <w:r w:rsidRPr="00FB21D8">
          <w:fldChar w:fldCharType="begin"/>
        </w:r>
        <w:r w:rsidR="001D4C16">
          <w:instrText xml:space="preserve"> PAGE   \* MERGEFORMAT </w:instrText>
        </w:r>
        <w:r w:rsidRPr="00FB21D8">
          <w:fldChar w:fldCharType="separate"/>
        </w:r>
        <w:r w:rsidR="00A24A6C" w:rsidRPr="00A24A6C">
          <w:rPr>
            <w:noProof/>
            <w:lang w:val="zh-CN"/>
          </w:rPr>
          <w:t>5</w:t>
        </w:r>
        <w:r>
          <w:rPr>
            <w:noProof/>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4D4" w:rsidRDefault="007944D4" w:rsidP="000F1688">
      <w:r>
        <w:separator/>
      </w:r>
    </w:p>
  </w:footnote>
  <w:footnote w:type="continuationSeparator" w:id="0">
    <w:p w:rsidR="007944D4" w:rsidRDefault="007944D4" w:rsidP="000F1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11D3D54"/>
    <w:rsid w:val="000F1688"/>
    <w:rsid w:val="001D4C16"/>
    <w:rsid w:val="001D5C6D"/>
    <w:rsid w:val="003A4C88"/>
    <w:rsid w:val="003C22C4"/>
    <w:rsid w:val="00412F1B"/>
    <w:rsid w:val="006B5772"/>
    <w:rsid w:val="0076709A"/>
    <w:rsid w:val="007944D4"/>
    <w:rsid w:val="008A1B4D"/>
    <w:rsid w:val="00937A14"/>
    <w:rsid w:val="00A000FC"/>
    <w:rsid w:val="00A24A6C"/>
    <w:rsid w:val="00CD2D10"/>
    <w:rsid w:val="00CD57B9"/>
    <w:rsid w:val="00E109D2"/>
    <w:rsid w:val="00F20B1B"/>
    <w:rsid w:val="00F72EF9"/>
    <w:rsid w:val="00FB21D8"/>
    <w:rsid w:val="00FC6630"/>
    <w:rsid w:val="098A4FE7"/>
    <w:rsid w:val="0AD1166E"/>
    <w:rsid w:val="0CF96F42"/>
    <w:rsid w:val="11825D81"/>
    <w:rsid w:val="15E10285"/>
    <w:rsid w:val="2CEB190E"/>
    <w:rsid w:val="3A7F30F8"/>
    <w:rsid w:val="47CD6D57"/>
    <w:rsid w:val="51787645"/>
    <w:rsid w:val="5E7C00C7"/>
    <w:rsid w:val="611D3D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qFormat="1"/>
    <w:lsdException w:name="caption" w:qFormat="1"/>
    <w:lsdException w:name="annotation reference"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B1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qFormat/>
    <w:rsid w:val="00F20B1B"/>
    <w:pPr>
      <w:jc w:val="left"/>
    </w:pPr>
    <w:rPr>
      <w:rFonts w:ascii="Calibri" w:hAnsi="Calibri"/>
      <w:szCs w:val="22"/>
    </w:rPr>
  </w:style>
  <w:style w:type="paragraph" w:styleId="a4">
    <w:name w:val="Balloon Text"/>
    <w:basedOn w:val="a"/>
    <w:link w:val="Char"/>
    <w:qFormat/>
    <w:rsid w:val="00F20B1B"/>
    <w:rPr>
      <w:sz w:val="18"/>
      <w:szCs w:val="18"/>
    </w:rPr>
  </w:style>
  <w:style w:type="paragraph" w:styleId="a5">
    <w:name w:val="footer"/>
    <w:basedOn w:val="a"/>
    <w:link w:val="Char0"/>
    <w:uiPriority w:val="99"/>
    <w:unhideWhenUsed/>
    <w:qFormat/>
    <w:rsid w:val="00F20B1B"/>
    <w:pPr>
      <w:tabs>
        <w:tab w:val="center" w:pos="4153"/>
        <w:tab w:val="right" w:pos="8306"/>
      </w:tabs>
      <w:snapToGrid w:val="0"/>
      <w:jc w:val="left"/>
    </w:pPr>
    <w:rPr>
      <w:sz w:val="18"/>
      <w:szCs w:val="18"/>
    </w:rPr>
  </w:style>
  <w:style w:type="paragraph" w:styleId="a6">
    <w:name w:val="header"/>
    <w:basedOn w:val="a"/>
    <w:link w:val="Char1"/>
    <w:qFormat/>
    <w:rsid w:val="00F20B1B"/>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F20B1B"/>
  </w:style>
  <w:style w:type="character" w:styleId="a8">
    <w:name w:val="annotation reference"/>
    <w:basedOn w:val="a0"/>
    <w:unhideWhenUsed/>
    <w:qFormat/>
    <w:rsid w:val="00F20B1B"/>
    <w:rPr>
      <w:sz w:val="21"/>
      <w:szCs w:val="21"/>
    </w:rPr>
  </w:style>
  <w:style w:type="character" w:customStyle="1" w:styleId="Char">
    <w:name w:val="批注框文本 Char"/>
    <w:basedOn w:val="a0"/>
    <w:link w:val="a4"/>
    <w:qFormat/>
    <w:rsid w:val="00F20B1B"/>
    <w:rPr>
      <w:rFonts w:ascii="Times New Roman" w:eastAsia="宋体" w:hAnsi="Times New Roman" w:cs="Times New Roman"/>
      <w:kern w:val="2"/>
      <w:sz w:val="18"/>
      <w:szCs w:val="18"/>
    </w:rPr>
  </w:style>
  <w:style w:type="character" w:customStyle="1" w:styleId="Char1">
    <w:name w:val="页眉 Char"/>
    <w:basedOn w:val="a0"/>
    <w:link w:val="a6"/>
    <w:qFormat/>
    <w:rsid w:val="00F20B1B"/>
    <w:rPr>
      <w:rFonts w:ascii="Times New Roman" w:eastAsia="宋体" w:hAnsi="Times New Roman" w:cs="Times New Roman"/>
      <w:kern w:val="2"/>
      <w:sz w:val="18"/>
      <w:szCs w:val="18"/>
    </w:rPr>
  </w:style>
  <w:style w:type="character" w:customStyle="1" w:styleId="Char0">
    <w:name w:val="页脚 Char"/>
    <w:basedOn w:val="a0"/>
    <w:link w:val="a5"/>
    <w:uiPriority w:val="99"/>
    <w:rsid w:val="000F1688"/>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2021-11-25T01:45:00Z</dcterms:created>
  <dcterms:modified xsi:type="dcterms:W3CDTF">2023-02-22T03:14:00Z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1C1397E3B4984A82A6DC7A4EF9D68268</vt:lpwstr>
  </property>
</Properties>
</file>