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12741">
      <w:pPr>
        <w:wordWrap/>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07A0B034">
      <w:pPr>
        <w:spacing w:before="137" w:line="219" w:lineRule="auto"/>
        <w:ind w:left="1249"/>
        <w:outlineLvl w:val="0"/>
        <w:rPr>
          <w:rFonts w:ascii="宋体" w:hAnsi="宋体" w:cs="宋体"/>
          <w:b/>
          <w:bCs/>
          <w:spacing w:val="1"/>
          <w:sz w:val="42"/>
          <w:szCs w:val="42"/>
        </w:rPr>
      </w:pPr>
    </w:p>
    <w:p w14:paraId="010BA728">
      <w:pPr>
        <w:spacing w:before="137" w:line="219" w:lineRule="auto"/>
        <w:jc w:val="center"/>
        <w:outlineLvl w:val="0"/>
        <w:rPr>
          <w:rFonts w:hint="eastAsia" w:ascii="方正小标宋_GBK" w:hAnsi="方正小标宋_GBK" w:eastAsia="方正小标宋_GBK" w:cs="方正小标宋_GBK"/>
          <w:spacing w:val="-24"/>
          <w:sz w:val="36"/>
          <w:szCs w:val="36"/>
        </w:rPr>
      </w:pPr>
      <w:r>
        <w:rPr>
          <w:rFonts w:hint="eastAsia" w:ascii="方正小标宋_GBK" w:hAnsi="方正小标宋_GBK" w:eastAsia="方正小标宋_GBK" w:cs="方正小标宋_GBK"/>
          <w:spacing w:val="1"/>
          <w:sz w:val="36"/>
          <w:szCs w:val="36"/>
        </w:rPr>
        <w:t>关于明确我省水</w:t>
      </w:r>
      <w:r>
        <w:rPr>
          <w:rFonts w:hint="eastAsia" w:ascii="方正小标宋_GBK" w:hAnsi="方正小标宋_GBK" w:eastAsia="方正小标宋_GBK" w:cs="方正小标宋_GBK"/>
          <w:spacing w:val="-24"/>
          <w:sz w:val="36"/>
          <w:szCs w:val="36"/>
        </w:rPr>
        <w:t>资源税改革试点有关事项的通知</w:t>
      </w:r>
    </w:p>
    <w:p w14:paraId="45B2302B">
      <w:pPr>
        <w:spacing w:before="137" w:line="219" w:lineRule="auto"/>
        <w:jc w:val="center"/>
        <w:outlineLvl w:val="0"/>
        <w:rPr>
          <w:rFonts w:hint="eastAsia" w:ascii="方正小标宋_GBK" w:hAnsi="方正小标宋_GBK" w:eastAsia="方正小标宋_GBK" w:cs="方正小标宋_GBK"/>
          <w:spacing w:val="-24"/>
          <w:sz w:val="36"/>
          <w:szCs w:val="36"/>
        </w:rPr>
      </w:pPr>
      <w:r>
        <w:rPr>
          <w:rFonts w:hint="eastAsia" w:ascii="方正小标宋_GBK" w:hAnsi="方正小标宋_GBK" w:eastAsia="方正小标宋_GBK" w:cs="方正小标宋_GBK"/>
          <w:spacing w:val="-24"/>
          <w:sz w:val="36"/>
          <w:szCs w:val="36"/>
        </w:rPr>
        <w:t>（征求意见稿）</w:t>
      </w:r>
    </w:p>
    <w:p w14:paraId="0F2BF7A0">
      <w:pPr>
        <w:spacing w:line="328" w:lineRule="auto"/>
        <w:rPr>
          <w:rFonts w:ascii="Arial"/>
        </w:rPr>
      </w:pPr>
    </w:p>
    <w:p w14:paraId="2F270047">
      <w:pPr>
        <w:spacing w:line="329" w:lineRule="auto"/>
        <w:rPr>
          <w:rFonts w:ascii="Arial"/>
        </w:rPr>
      </w:pPr>
    </w:p>
    <w:p w14:paraId="02BE2FB8">
      <w:pPr>
        <w:pStyle w:val="2"/>
        <w:spacing w:line="360" w:lineRule="auto"/>
        <w:ind w:left="73" w:right="11" w:firstLine="67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根据《财政部 税务总局 水利部关于印发&lt;水资源税改革试点实施办法&gt;的通知》（财税〔2024〕28号）</w:t>
      </w:r>
      <w:r>
        <w:rPr>
          <w:rFonts w:hint="eastAsia" w:ascii="Times New Roman" w:hAnsi="Times New Roman" w:eastAsia="仿宋_GB2312" w:cs="Times New Roman"/>
          <w:kern w:val="0"/>
          <w:sz w:val="32"/>
          <w:szCs w:val="32"/>
          <w:lang w:eastAsia="zh-CN" w:bidi="ar"/>
        </w:rPr>
        <w:t>，</w:t>
      </w:r>
      <w:r>
        <w:rPr>
          <w:rFonts w:hint="eastAsia" w:ascii="仿宋_GB2312" w:hAnsi="仿宋_GB2312" w:eastAsia="仿宋_GB2312" w:cs="仿宋_GB2312"/>
          <w:sz w:val="32"/>
          <w:szCs w:val="32"/>
          <w:lang w:eastAsia="zh-CN"/>
        </w:rPr>
        <w:t>现将我省水资源税改革试点有关事项通知如下：</w:t>
      </w:r>
    </w:p>
    <w:p w14:paraId="2287AACF">
      <w:pPr>
        <w:pStyle w:val="2"/>
        <w:spacing w:line="360" w:lineRule="auto"/>
        <w:ind w:left="13" w:right="159" w:firstLine="640"/>
        <w:rPr>
          <w:rFonts w:hint="eastAsia" w:ascii="仿宋_GB2312" w:hAnsi="仿宋_GB2312" w:eastAsia="仿宋_GB2312" w:cs="仿宋_GB2312"/>
          <w:spacing w:val="-14"/>
          <w:sz w:val="32"/>
          <w:szCs w:val="32"/>
          <w:lang w:eastAsia="zh-CN"/>
        </w:rPr>
      </w:pPr>
      <w:r>
        <w:rPr>
          <w:rFonts w:hint="eastAsia" w:ascii="仿宋_GB2312" w:hAnsi="仿宋_GB2312" w:eastAsia="仿宋_GB2312" w:cs="仿宋_GB2312"/>
          <w:spacing w:val="-14"/>
          <w:sz w:val="32"/>
          <w:szCs w:val="32"/>
          <w:lang w:eastAsia="zh-CN"/>
        </w:rPr>
        <w:t>一、全省</w:t>
      </w:r>
      <w:r>
        <w:rPr>
          <w:rFonts w:hint="eastAsia" w:ascii="仿宋_GB2312" w:hAnsi="仿宋_GB2312" w:eastAsia="仿宋_GB2312" w:cs="仿宋_GB2312"/>
          <w:spacing w:val="-14"/>
          <w:sz w:val="32"/>
          <w:szCs w:val="32"/>
        </w:rPr>
        <w:t>公共供水管网合理漏损率</w:t>
      </w:r>
      <w:r>
        <w:rPr>
          <w:rFonts w:hint="eastAsia" w:ascii="仿宋_GB2312" w:hAnsi="仿宋_GB2312" w:eastAsia="仿宋_GB2312" w:cs="仿宋_GB2312"/>
          <w:spacing w:val="-14"/>
          <w:sz w:val="32"/>
          <w:szCs w:val="32"/>
          <w:lang w:eastAsia="zh-CN"/>
        </w:rPr>
        <w:t>为12%。</w:t>
      </w:r>
    </w:p>
    <w:p w14:paraId="1EB1CDD7">
      <w:pPr>
        <w:pStyle w:val="2"/>
        <w:spacing w:line="360" w:lineRule="auto"/>
        <w:ind w:left="13" w:right="159" w:firstLine="640"/>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14"/>
          <w:sz w:val="32"/>
          <w:szCs w:val="32"/>
          <w:lang w:eastAsia="zh-CN"/>
        </w:rPr>
        <w:t>二、全省开式（贯流式）</w:t>
      </w:r>
      <w:r>
        <w:rPr>
          <w:rFonts w:hint="eastAsia" w:ascii="仿宋_GB2312" w:hAnsi="仿宋_GB2312" w:eastAsia="仿宋_GB2312" w:cs="仿宋_GB2312"/>
          <w:spacing w:val="-14"/>
          <w:sz w:val="32"/>
          <w:szCs w:val="32"/>
        </w:rPr>
        <w:t>火</w:t>
      </w:r>
      <w:r>
        <w:rPr>
          <w:rFonts w:hint="eastAsia" w:ascii="仿宋_GB2312" w:hAnsi="仿宋_GB2312" w:eastAsia="仿宋_GB2312" w:cs="仿宋_GB2312"/>
          <w:spacing w:val="-1"/>
          <w:sz w:val="32"/>
          <w:szCs w:val="32"/>
        </w:rPr>
        <w:t>力发电</w:t>
      </w:r>
      <w:r>
        <w:rPr>
          <w:rFonts w:hint="eastAsia" w:ascii="仿宋_GB2312" w:hAnsi="仿宋_GB2312" w:eastAsia="仿宋_GB2312" w:cs="仿宋_GB2312"/>
          <w:spacing w:val="-1"/>
          <w:sz w:val="32"/>
          <w:szCs w:val="32"/>
          <w:lang w:eastAsia="zh-CN"/>
        </w:rPr>
        <w:t>冷却</w:t>
      </w:r>
      <w:r>
        <w:rPr>
          <w:rFonts w:hint="eastAsia" w:ascii="仿宋_GB2312" w:hAnsi="仿宋_GB2312" w:eastAsia="仿宋_GB2312" w:cs="仿宋_GB2312"/>
          <w:spacing w:val="-1"/>
          <w:sz w:val="32"/>
          <w:szCs w:val="32"/>
        </w:rPr>
        <w:t>取用水按照实际发电量</w:t>
      </w:r>
      <w:r>
        <w:rPr>
          <w:rFonts w:hint="eastAsia" w:ascii="仿宋_GB2312" w:hAnsi="仿宋_GB2312" w:eastAsia="仿宋_GB2312" w:cs="仿宋_GB2312"/>
          <w:spacing w:val="-7"/>
          <w:sz w:val="32"/>
          <w:szCs w:val="32"/>
        </w:rPr>
        <w:t>计征水资源税</w:t>
      </w:r>
      <w:r>
        <w:rPr>
          <w:rFonts w:hint="eastAsia" w:ascii="仿宋_GB2312" w:hAnsi="仿宋_GB2312" w:eastAsia="仿宋_GB2312" w:cs="仿宋_GB2312"/>
          <w:spacing w:val="-7"/>
          <w:sz w:val="32"/>
          <w:szCs w:val="32"/>
          <w:lang w:eastAsia="zh-CN"/>
        </w:rPr>
        <w:t>，闭式</w:t>
      </w:r>
      <w:r>
        <w:rPr>
          <w:rFonts w:hint="eastAsia" w:ascii="仿宋_GB2312" w:hAnsi="仿宋_GB2312" w:eastAsia="仿宋_GB2312" w:cs="仿宋_GB2312"/>
          <w:spacing w:val="-14"/>
          <w:sz w:val="32"/>
          <w:szCs w:val="32"/>
        </w:rPr>
        <w:t>火</w:t>
      </w:r>
      <w:r>
        <w:rPr>
          <w:rFonts w:hint="eastAsia" w:ascii="仿宋_GB2312" w:hAnsi="仿宋_GB2312" w:eastAsia="仿宋_GB2312" w:cs="仿宋_GB2312"/>
          <w:spacing w:val="-1"/>
          <w:sz w:val="32"/>
          <w:szCs w:val="32"/>
        </w:rPr>
        <w:t>力发电</w:t>
      </w:r>
      <w:r>
        <w:rPr>
          <w:rFonts w:hint="eastAsia" w:ascii="仿宋_GB2312" w:hAnsi="仿宋_GB2312" w:eastAsia="仿宋_GB2312" w:cs="仿宋_GB2312"/>
          <w:spacing w:val="-1"/>
          <w:sz w:val="32"/>
          <w:szCs w:val="32"/>
          <w:lang w:eastAsia="zh-CN"/>
        </w:rPr>
        <w:t>冷却</w:t>
      </w:r>
      <w:r>
        <w:rPr>
          <w:rFonts w:hint="eastAsia" w:ascii="仿宋_GB2312" w:hAnsi="仿宋_GB2312" w:eastAsia="仿宋_GB2312" w:cs="仿宋_GB2312"/>
          <w:spacing w:val="-1"/>
          <w:sz w:val="32"/>
          <w:szCs w:val="32"/>
        </w:rPr>
        <w:t>取用水按照实际</w:t>
      </w:r>
      <w:r>
        <w:rPr>
          <w:rFonts w:hint="eastAsia" w:ascii="仿宋_GB2312" w:hAnsi="仿宋_GB2312" w:eastAsia="仿宋_GB2312" w:cs="仿宋_GB2312"/>
          <w:spacing w:val="-1"/>
          <w:sz w:val="32"/>
          <w:szCs w:val="32"/>
          <w:lang w:eastAsia="zh-CN"/>
        </w:rPr>
        <w:t>取水量</w:t>
      </w:r>
      <w:r>
        <w:rPr>
          <w:rFonts w:hint="eastAsia" w:ascii="仿宋_GB2312" w:hAnsi="仿宋_GB2312" w:eastAsia="仿宋_GB2312" w:cs="仿宋_GB2312"/>
          <w:spacing w:val="-7"/>
          <w:sz w:val="32"/>
          <w:szCs w:val="32"/>
        </w:rPr>
        <w:t>计征水资源税</w:t>
      </w:r>
      <w:r>
        <w:rPr>
          <w:rFonts w:hint="eastAsia" w:ascii="仿宋_GB2312" w:hAnsi="仿宋_GB2312" w:eastAsia="仿宋_GB2312" w:cs="仿宋_GB2312"/>
          <w:spacing w:val="-7"/>
          <w:sz w:val="32"/>
          <w:szCs w:val="32"/>
          <w:lang w:eastAsia="zh-CN"/>
        </w:rPr>
        <w:t>。</w:t>
      </w:r>
    </w:p>
    <w:p w14:paraId="34EE180E">
      <w:pPr>
        <w:pStyle w:val="2"/>
        <w:spacing w:line="360" w:lineRule="auto"/>
        <w:ind w:left="13" w:right="159" w:firstLine="640"/>
        <w:rPr>
          <w:rFonts w:hint="eastAsia" w:ascii="仿宋_GB2312" w:hAnsi="仿宋_GB2312" w:eastAsia="仿宋_GB2312" w:cs="仿宋_GB2312"/>
          <w:spacing w:val="-14"/>
          <w:sz w:val="32"/>
          <w:szCs w:val="32"/>
          <w:lang w:eastAsia="zh-CN"/>
        </w:rPr>
      </w:pPr>
      <w:r>
        <w:rPr>
          <w:rFonts w:hint="eastAsia" w:ascii="仿宋_GB2312" w:hAnsi="仿宋_GB2312" w:eastAsia="仿宋_GB2312" w:cs="仿宋_GB2312"/>
          <w:spacing w:val="-9"/>
          <w:sz w:val="32"/>
          <w:szCs w:val="32"/>
          <w:lang w:eastAsia="zh-CN"/>
        </w:rPr>
        <w:t>三、</w:t>
      </w:r>
      <w:r>
        <w:rPr>
          <w:rFonts w:hint="eastAsia" w:ascii="仿宋_GB2312" w:hAnsi="仿宋_GB2312" w:eastAsia="仿宋_GB2312" w:cs="仿宋_GB2312"/>
          <w:spacing w:val="-14"/>
          <w:sz w:val="32"/>
          <w:szCs w:val="32"/>
          <w:lang w:eastAsia="zh-CN"/>
        </w:rPr>
        <w:t>全省</w:t>
      </w:r>
      <w:r>
        <w:rPr>
          <w:rFonts w:ascii="仿宋_GB2312" w:hAnsi="微软雅黑" w:eastAsia="仿宋_GB2312" w:cs="仿宋_GB2312"/>
          <w:kern w:val="0"/>
          <w:sz w:val="32"/>
          <w:szCs w:val="32"/>
          <w:shd w:val="clear" w:color="auto" w:fill="FFFFFF"/>
          <w:lang w:eastAsia="zh-CN" w:bidi="ar"/>
        </w:rPr>
        <w:t>水资源税具体适用税额，按《</w:t>
      </w:r>
      <w:r>
        <w:rPr>
          <w:rFonts w:hint="eastAsia" w:ascii="Times New Roman" w:hAnsi="Times New Roman" w:cs="Times New Roman"/>
          <w:kern w:val="0"/>
          <w:sz w:val="32"/>
          <w:szCs w:val="32"/>
          <w:lang w:eastAsia="zh-CN" w:bidi="ar"/>
        </w:rPr>
        <w:t>湖北</w:t>
      </w:r>
      <w:r>
        <w:rPr>
          <w:rFonts w:ascii="仿宋_GB2312" w:hAnsi="微软雅黑" w:eastAsia="仿宋_GB2312" w:cs="仿宋_GB2312"/>
          <w:kern w:val="0"/>
          <w:sz w:val="32"/>
          <w:szCs w:val="32"/>
          <w:shd w:val="clear" w:color="auto" w:fill="FFFFFF"/>
          <w:lang w:eastAsia="zh-CN" w:bidi="ar"/>
        </w:rPr>
        <w:t>省水资源税适用税额表》执行</w:t>
      </w:r>
      <w:r>
        <w:rPr>
          <w:rFonts w:hint="eastAsia" w:ascii="Times New Roman" w:hAnsi="Times New Roman" w:eastAsia="仿宋_GB2312" w:cs="Times New Roman"/>
          <w:kern w:val="0"/>
          <w:sz w:val="32"/>
          <w:szCs w:val="32"/>
          <w:lang w:eastAsia="zh-CN" w:bidi="ar"/>
        </w:rPr>
        <w:t>。</w:t>
      </w:r>
    </w:p>
    <w:p w14:paraId="3BC864D2">
      <w:pPr>
        <w:pStyle w:val="2"/>
        <w:spacing w:line="360" w:lineRule="auto"/>
        <w:ind w:left="33" w:right="145" w:firstLine="640"/>
        <w:rPr>
          <w:rFonts w:hint="eastAsia" w:ascii="仿宋_GB2312" w:hAnsi="仿宋_GB2312" w:eastAsia="仿宋_GB2312" w:cs="仿宋_GB2312"/>
          <w:spacing w:val="-14"/>
          <w:sz w:val="32"/>
          <w:szCs w:val="32"/>
          <w:lang w:eastAsia="zh-CN"/>
        </w:rPr>
      </w:pPr>
      <w:r>
        <w:rPr>
          <w:rFonts w:hint="eastAsia" w:ascii="仿宋_GB2312" w:hAnsi="仿宋_GB2312" w:eastAsia="仿宋_GB2312" w:cs="仿宋_GB2312"/>
          <w:spacing w:val="-14"/>
          <w:sz w:val="32"/>
          <w:szCs w:val="32"/>
          <w:lang w:eastAsia="zh-CN"/>
        </w:rPr>
        <w:t>四、对应依法纳入取水许可管理的水资源税纳税人，</w:t>
      </w:r>
      <w:r>
        <w:rPr>
          <w:rFonts w:hint="eastAsia" w:ascii="仿宋_GB2312" w:hAnsi="仿宋_GB2312" w:eastAsia="仿宋_GB2312" w:cs="仿宋_GB2312"/>
          <w:spacing w:val="-14"/>
          <w:sz w:val="32"/>
          <w:szCs w:val="32"/>
        </w:rPr>
        <w:t>未经批准擅自取用水</w:t>
      </w:r>
      <w:r>
        <w:rPr>
          <w:rFonts w:hint="eastAsia" w:ascii="仿宋_GB2312" w:hAnsi="仿宋_GB2312" w:eastAsia="仿宋_GB2312" w:cs="仿宋_GB2312"/>
          <w:spacing w:val="-14"/>
          <w:sz w:val="32"/>
          <w:szCs w:val="32"/>
          <w:lang w:eastAsia="zh-CN"/>
        </w:rPr>
        <w:t>的，</w:t>
      </w:r>
      <w:r>
        <w:rPr>
          <w:rFonts w:hint="eastAsia" w:ascii="仿宋_GB2312" w:hAnsi="微软雅黑" w:eastAsia="仿宋_GB2312" w:cs="仿宋_GB2312"/>
          <w:kern w:val="0"/>
          <w:sz w:val="32"/>
          <w:szCs w:val="32"/>
          <w:shd w:val="clear" w:color="auto" w:fill="FFFFFF"/>
          <w:lang w:eastAsia="zh-CN" w:bidi="ar"/>
        </w:rPr>
        <w:t>按</w:t>
      </w:r>
      <w:r>
        <w:rPr>
          <w:rFonts w:ascii="仿宋_GB2312" w:hAnsi="微软雅黑" w:eastAsia="仿宋_GB2312" w:cs="仿宋_GB2312"/>
          <w:kern w:val="0"/>
          <w:sz w:val="32"/>
          <w:szCs w:val="32"/>
          <w:shd w:val="clear" w:color="auto" w:fill="FFFFFF"/>
          <w:lang w:eastAsia="zh-CN" w:bidi="ar"/>
        </w:rPr>
        <w:t>适用税额的</w:t>
      </w:r>
      <w:r>
        <w:rPr>
          <w:rFonts w:hint="eastAsia" w:ascii="仿宋_GB2312" w:hAnsi="微软雅黑" w:eastAsia="仿宋_GB2312" w:cs="仿宋_GB2312"/>
          <w:kern w:val="0"/>
          <w:sz w:val="32"/>
          <w:szCs w:val="32"/>
          <w:shd w:val="clear" w:color="auto" w:fill="FFFFFF"/>
          <w:lang w:eastAsia="zh-CN" w:bidi="ar"/>
        </w:rPr>
        <w:t>2倍</w:t>
      </w:r>
      <w:r>
        <w:rPr>
          <w:rFonts w:ascii="仿宋_GB2312" w:hAnsi="微软雅黑" w:eastAsia="仿宋_GB2312" w:cs="仿宋_GB2312"/>
          <w:kern w:val="0"/>
          <w:sz w:val="32"/>
          <w:szCs w:val="32"/>
          <w:shd w:val="clear" w:color="auto" w:fill="FFFFFF"/>
          <w:lang w:eastAsia="zh-CN" w:bidi="ar"/>
        </w:rPr>
        <w:t>征收</w:t>
      </w:r>
      <w:r>
        <w:rPr>
          <w:rFonts w:hint="eastAsia" w:ascii="仿宋_GB2312" w:hAnsi="微软雅黑" w:eastAsia="仿宋_GB2312" w:cs="仿宋_GB2312"/>
          <w:kern w:val="0"/>
          <w:sz w:val="32"/>
          <w:szCs w:val="32"/>
          <w:shd w:val="clear" w:color="auto" w:fill="FFFFFF"/>
          <w:lang w:eastAsia="zh-CN" w:bidi="ar"/>
        </w:rPr>
        <w:t>水资源税。</w:t>
      </w:r>
    </w:p>
    <w:p w14:paraId="790A535E">
      <w:pPr>
        <w:pStyle w:val="2"/>
        <w:spacing w:line="360" w:lineRule="auto"/>
        <w:ind w:left="33" w:right="145" w:firstLine="640"/>
        <w:rPr>
          <w:rFonts w:hint="eastAsia" w:ascii="仿宋_GB2312" w:hAnsi="仿宋_GB2312" w:eastAsia="仿宋_GB2312" w:cs="仿宋_GB2312"/>
          <w:spacing w:val="-4"/>
          <w:sz w:val="32"/>
          <w:szCs w:val="32"/>
          <w:lang w:eastAsia="zh-CN"/>
        </w:rPr>
      </w:pPr>
      <w:r>
        <w:rPr>
          <w:rFonts w:hint="eastAsia" w:ascii="仿宋_GB2312" w:hAnsi="微软雅黑" w:eastAsia="仿宋_GB2312" w:cs="仿宋_GB2312"/>
          <w:kern w:val="0"/>
          <w:sz w:val="32"/>
          <w:szCs w:val="32"/>
          <w:shd w:val="clear" w:color="auto" w:fill="FFFFFF"/>
          <w:lang w:eastAsia="zh-CN" w:bidi="ar"/>
        </w:rPr>
        <w:t>除水力发电、</w:t>
      </w:r>
      <w:r>
        <w:rPr>
          <w:rFonts w:hint="eastAsia" w:ascii="仿宋_GB2312" w:hAnsi="仿宋_GB2312" w:eastAsia="仿宋_GB2312" w:cs="仿宋_GB2312"/>
          <w:spacing w:val="-14"/>
          <w:sz w:val="32"/>
          <w:szCs w:val="32"/>
          <w:lang w:eastAsia="zh-CN"/>
        </w:rPr>
        <w:t>开式（贯流式）</w:t>
      </w:r>
      <w:r>
        <w:rPr>
          <w:rFonts w:hint="eastAsia" w:ascii="仿宋_GB2312" w:hAnsi="仿宋_GB2312" w:eastAsia="仿宋_GB2312" w:cs="仿宋_GB2312"/>
          <w:spacing w:val="-14"/>
          <w:sz w:val="32"/>
          <w:szCs w:val="32"/>
        </w:rPr>
        <w:t>火</w:t>
      </w:r>
      <w:r>
        <w:rPr>
          <w:rFonts w:hint="eastAsia" w:ascii="仿宋_GB2312" w:hAnsi="仿宋_GB2312" w:eastAsia="仿宋_GB2312" w:cs="仿宋_GB2312"/>
          <w:spacing w:val="-1"/>
          <w:sz w:val="32"/>
          <w:szCs w:val="32"/>
        </w:rPr>
        <w:t>力发电</w:t>
      </w:r>
      <w:r>
        <w:rPr>
          <w:rFonts w:hint="eastAsia" w:ascii="仿宋_GB2312" w:hAnsi="仿宋_GB2312" w:eastAsia="仿宋_GB2312" w:cs="仿宋_GB2312"/>
          <w:spacing w:val="-1"/>
          <w:sz w:val="32"/>
          <w:szCs w:val="32"/>
          <w:lang w:eastAsia="zh-CN"/>
        </w:rPr>
        <w:t>、</w:t>
      </w:r>
      <w:r>
        <w:rPr>
          <w:rFonts w:hint="eastAsia" w:ascii="仿宋_GB2312" w:hAnsi="微软雅黑" w:eastAsia="仿宋_GB2312" w:cs="仿宋_GB2312"/>
          <w:kern w:val="0"/>
          <w:sz w:val="32"/>
          <w:szCs w:val="32"/>
          <w:shd w:val="clear" w:color="auto" w:fill="FFFFFF"/>
          <w:lang w:eastAsia="zh-CN" w:bidi="ar"/>
        </w:rPr>
        <w:t>城镇公共供水企业取用水外，纳税人超过许可水量或者取水计划取水的，对超量部分累进收取水资源税。其中，超过许可水量或者取水计划在30%（含30%）以下的，其超量部分按适用税额的2倍征收；超过许可水量或者取水计划在30%—50%（含50%）以内的，其超量部分按适用税额的3倍征收；超过许可水量或者取水计划在50%以上的，其超量部分按适用税额的5倍征收。</w:t>
      </w:r>
    </w:p>
    <w:p w14:paraId="2BE1FA11">
      <w:pPr>
        <w:pStyle w:val="2"/>
        <w:spacing w:line="360" w:lineRule="auto"/>
        <w:ind w:left="13" w:right="159" w:firstLine="640"/>
        <w:rPr>
          <w:rFonts w:hint="eastAsia" w:ascii="仿宋_GB2312" w:hAnsi="仿宋_GB2312" w:eastAsia="仿宋_GB2312" w:cs="仿宋_GB2312"/>
          <w:spacing w:val="-4"/>
          <w:sz w:val="32"/>
          <w:szCs w:val="32"/>
          <w:lang w:eastAsia="zh-CN"/>
        </w:rPr>
      </w:pPr>
      <w:r>
        <w:rPr>
          <w:rFonts w:hint="eastAsia" w:ascii="仿宋_GB2312" w:hAnsi="仿宋_GB2312" w:eastAsia="仿宋_GB2312" w:cs="仿宋_GB2312"/>
          <w:spacing w:val="-4"/>
          <w:sz w:val="32"/>
          <w:szCs w:val="32"/>
          <w:lang w:eastAsia="zh-CN"/>
        </w:rPr>
        <w:t>五、对超过规定限额的农业生产取用水以及主要供农村人口生活用水的集中式饮水工程取用水，暂免征收水资源税。</w:t>
      </w:r>
    </w:p>
    <w:p w14:paraId="756D4A9C">
      <w:pPr>
        <w:pStyle w:val="2"/>
        <w:spacing w:line="360" w:lineRule="auto"/>
        <w:ind w:left="13" w:right="159" w:firstLine="640"/>
        <w:rPr>
          <w:rFonts w:hint="eastAsia" w:ascii="仿宋_GB2312" w:hAnsi="微软雅黑" w:eastAsia="仿宋_GB2312" w:cs="仿宋_GB2312"/>
          <w:kern w:val="0"/>
          <w:sz w:val="32"/>
          <w:szCs w:val="32"/>
          <w:shd w:val="clear" w:color="auto" w:fill="FFFFFF"/>
          <w:lang w:eastAsia="zh-CN" w:bidi="ar"/>
        </w:rPr>
      </w:pPr>
      <w:r>
        <w:rPr>
          <w:rFonts w:hint="eastAsia" w:ascii="仿宋_GB2312" w:hAnsi="仿宋_GB2312" w:eastAsia="仿宋_GB2312" w:cs="仿宋_GB2312"/>
          <w:spacing w:val="-4"/>
          <w:sz w:val="32"/>
          <w:szCs w:val="32"/>
          <w:lang w:eastAsia="zh-CN"/>
        </w:rPr>
        <w:t>六、</w:t>
      </w:r>
      <w:r>
        <w:rPr>
          <w:rFonts w:hint="eastAsia" w:ascii="仿宋_GB2312" w:hAnsi="微软雅黑" w:eastAsia="仿宋_GB2312" w:cs="仿宋_GB2312"/>
          <w:kern w:val="0"/>
          <w:sz w:val="32"/>
          <w:szCs w:val="32"/>
          <w:shd w:val="clear" w:color="auto" w:fill="FFFFFF"/>
          <w:lang w:eastAsia="zh-CN" w:bidi="ar"/>
        </w:rPr>
        <w:t>开征水资源税后，停止征收水资源费。此前预缴或欠缴的水资源费，由原行政主管部门负责退还或追缴。</w:t>
      </w:r>
    </w:p>
    <w:p w14:paraId="33FB4C78">
      <w:pPr>
        <w:pStyle w:val="2"/>
        <w:spacing w:line="360" w:lineRule="auto"/>
        <w:ind w:left="63" w:right="130" w:firstLine="630"/>
        <w:rPr>
          <w:rFonts w:hint="eastAsia" w:ascii="仿宋_GB2312" w:hAnsi="微软雅黑" w:eastAsia="仿宋_GB2312" w:cs="仿宋_GB2312"/>
          <w:kern w:val="0"/>
          <w:sz w:val="32"/>
          <w:szCs w:val="32"/>
          <w:shd w:val="clear" w:color="auto" w:fill="FFFFFF"/>
          <w:lang w:eastAsia="zh-CN" w:bidi="ar"/>
        </w:rPr>
      </w:pPr>
      <w:r>
        <w:rPr>
          <w:rFonts w:hint="eastAsia" w:ascii="仿宋_GB2312" w:hAnsi="微软雅黑" w:eastAsia="仿宋_GB2312" w:cs="仿宋_GB2312"/>
          <w:kern w:val="0"/>
          <w:sz w:val="32"/>
          <w:szCs w:val="32"/>
          <w:shd w:val="clear" w:color="auto" w:fill="FFFFFF"/>
          <w:lang w:eastAsia="zh-CN" w:bidi="ar"/>
        </w:rPr>
        <w:t>七、水资源税改革试点期间其他有关配套措施，由省财政厅、省税务局、省水利厅等部门研究确定。</w:t>
      </w:r>
    </w:p>
    <w:p w14:paraId="3E9C978D">
      <w:pPr>
        <w:pStyle w:val="2"/>
        <w:spacing w:line="360" w:lineRule="auto"/>
        <w:ind w:left="63" w:right="130" w:firstLine="630"/>
        <w:rPr>
          <w:rFonts w:ascii="仿宋_GB2312" w:hAnsi="微软雅黑" w:eastAsia="仿宋_GB2312" w:cs="仿宋_GB2312"/>
          <w:kern w:val="0"/>
          <w:sz w:val="32"/>
          <w:szCs w:val="32"/>
          <w:shd w:val="clear" w:color="auto" w:fill="FFFFFF"/>
          <w:lang w:eastAsia="zh-CN" w:bidi="ar"/>
        </w:rPr>
      </w:pPr>
      <w:r>
        <w:rPr>
          <w:rFonts w:hint="eastAsia" w:ascii="仿宋_GB2312" w:hAnsi="微软雅黑" w:eastAsia="仿宋_GB2312" w:cs="仿宋_GB2312"/>
          <w:kern w:val="0"/>
          <w:sz w:val="32"/>
          <w:szCs w:val="32"/>
          <w:shd w:val="clear" w:color="auto" w:fill="FFFFFF"/>
          <w:lang w:eastAsia="zh-CN" w:bidi="ar"/>
        </w:rPr>
        <w:t>八、</w:t>
      </w:r>
      <w:r>
        <w:rPr>
          <w:rFonts w:ascii="仿宋_GB2312" w:hAnsi="微软雅黑" w:eastAsia="仿宋_GB2312" w:cs="仿宋_GB2312"/>
          <w:kern w:val="0"/>
          <w:sz w:val="32"/>
          <w:szCs w:val="32"/>
          <w:shd w:val="clear" w:color="auto" w:fill="FFFFFF"/>
          <w:lang w:eastAsia="zh-CN" w:bidi="ar"/>
        </w:rPr>
        <w:t>本通知自2024年12月1日起</w:t>
      </w:r>
      <w:r>
        <w:rPr>
          <w:rFonts w:hint="eastAsia" w:ascii="仿宋_GB2312" w:hAnsi="仿宋_GB2312" w:eastAsia="仿宋_GB2312" w:cs="仿宋_GB2312"/>
          <w:kern w:val="0"/>
          <w:sz w:val="32"/>
          <w:szCs w:val="32"/>
          <w:lang w:eastAsia="zh-CN" w:bidi="ar"/>
        </w:rPr>
        <w:t>实施</w:t>
      </w:r>
      <w:r>
        <w:rPr>
          <w:rFonts w:ascii="仿宋_GB2312" w:hAnsi="微软雅黑" w:eastAsia="仿宋_GB2312" w:cs="仿宋_GB2312"/>
          <w:kern w:val="0"/>
          <w:sz w:val="32"/>
          <w:szCs w:val="32"/>
          <w:shd w:val="clear" w:color="auto" w:fill="FFFFFF"/>
          <w:lang w:eastAsia="zh-CN" w:bidi="ar"/>
        </w:rPr>
        <w:t>。</w:t>
      </w:r>
      <w:r>
        <w:rPr>
          <w:rFonts w:hint="eastAsia" w:ascii="仿宋_GB2312" w:hAnsi="微软雅黑" w:eastAsia="仿宋_GB2312" w:cs="仿宋_GB2312"/>
          <w:kern w:val="0"/>
          <w:sz w:val="32"/>
          <w:szCs w:val="32"/>
          <w:shd w:val="clear" w:color="auto" w:fill="FFFFFF"/>
          <w:lang w:eastAsia="zh-CN" w:bidi="ar"/>
        </w:rPr>
        <w:t>期间国家有相关文件规定的，从其规定。</w:t>
      </w:r>
    </w:p>
    <w:p w14:paraId="1D833C6A">
      <w:pPr>
        <w:pStyle w:val="2"/>
        <w:spacing w:line="360" w:lineRule="auto"/>
        <w:ind w:left="63" w:right="130" w:firstLine="630"/>
        <w:rPr>
          <w:rFonts w:ascii="仿宋_GB2312" w:hAnsi="微软雅黑" w:eastAsia="仿宋_GB2312" w:cs="仿宋_GB2312"/>
          <w:kern w:val="0"/>
          <w:sz w:val="32"/>
          <w:szCs w:val="32"/>
          <w:shd w:val="clear" w:color="auto" w:fill="FFFFFF"/>
          <w:lang w:eastAsia="zh-CN" w:bidi="ar"/>
        </w:rPr>
      </w:pPr>
    </w:p>
    <w:p w14:paraId="60972AC6">
      <w:pPr>
        <w:pStyle w:val="2"/>
        <w:spacing w:line="360" w:lineRule="auto"/>
        <w:ind w:left="63" w:right="130" w:firstLine="630"/>
        <w:rPr>
          <w:rFonts w:hint="eastAsia" w:ascii="仿宋_GB2312" w:hAnsi="微软雅黑" w:eastAsia="仿宋_GB2312" w:cs="仿宋_GB2312"/>
          <w:kern w:val="0"/>
          <w:sz w:val="32"/>
          <w:szCs w:val="32"/>
          <w:shd w:val="clear" w:color="auto" w:fill="FFFFFF"/>
          <w:lang w:eastAsia="zh-CN" w:bidi="ar"/>
        </w:rPr>
      </w:pPr>
      <w:r>
        <w:rPr>
          <w:rFonts w:ascii="仿宋_GB2312" w:hAnsi="微软雅黑" w:eastAsia="仿宋_GB2312" w:cs="仿宋_GB2312"/>
          <w:kern w:val="0"/>
          <w:sz w:val="32"/>
          <w:szCs w:val="32"/>
          <w:shd w:val="clear" w:color="auto" w:fill="FFFFFF"/>
          <w:lang w:eastAsia="zh-CN" w:bidi="ar"/>
        </w:rPr>
        <w:t>附件：</w:t>
      </w:r>
      <w:r>
        <w:rPr>
          <w:rFonts w:hint="eastAsia" w:ascii="Times New Roman" w:hAnsi="Times New Roman" w:cs="Times New Roman"/>
          <w:kern w:val="0"/>
          <w:sz w:val="32"/>
          <w:szCs w:val="32"/>
          <w:lang w:eastAsia="zh-CN" w:bidi="ar"/>
        </w:rPr>
        <w:t>湖北</w:t>
      </w:r>
      <w:r>
        <w:rPr>
          <w:rFonts w:ascii="仿宋_GB2312" w:hAnsi="微软雅黑" w:eastAsia="仿宋_GB2312" w:cs="仿宋_GB2312"/>
          <w:kern w:val="0"/>
          <w:sz w:val="32"/>
          <w:szCs w:val="32"/>
          <w:shd w:val="clear" w:color="auto" w:fill="FFFFFF"/>
          <w:lang w:eastAsia="zh-CN" w:bidi="ar"/>
        </w:rPr>
        <w:t>省水资源税适用税额</w:t>
      </w:r>
      <w:r>
        <w:rPr>
          <w:rFonts w:hint="eastAsia" w:ascii="仿宋_GB2312" w:hAnsi="微软雅黑" w:eastAsia="仿宋_GB2312" w:cs="仿宋_GB2312"/>
          <w:kern w:val="0"/>
          <w:sz w:val="32"/>
          <w:szCs w:val="32"/>
          <w:shd w:val="clear" w:color="auto" w:fill="FFFFFF"/>
          <w:lang w:eastAsia="zh-CN" w:bidi="ar"/>
        </w:rPr>
        <w:t>表</w:t>
      </w:r>
    </w:p>
    <w:p w14:paraId="2468E555">
      <w:pPr>
        <w:pStyle w:val="2"/>
        <w:spacing w:line="360" w:lineRule="auto"/>
        <w:ind w:left="63" w:right="130"/>
        <w:rPr>
          <w:rFonts w:hint="eastAsia" w:ascii="黑体" w:hAnsi="黑体" w:eastAsia="黑体" w:cs="黑体"/>
          <w:kern w:val="0"/>
          <w:sz w:val="32"/>
          <w:szCs w:val="32"/>
          <w:lang w:eastAsia="zh-CN" w:bidi="ar"/>
        </w:rPr>
      </w:pPr>
      <w:r>
        <w:rPr>
          <w:rFonts w:ascii="仿宋_GB2312" w:hAnsi="微软雅黑" w:eastAsia="仿宋_GB2312" w:cs="仿宋_GB2312"/>
          <w:kern w:val="0"/>
          <w:sz w:val="32"/>
          <w:szCs w:val="32"/>
          <w:shd w:val="clear" w:color="auto" w:fill="FFFFFF"/>
          <w:lang w:eastAsia="zh-CN" w:bidi="ar"/>
        </w:rPr>
        <w:br w:type="page"/>
      </w:r>
      <w:r>
        <w:rPr>
          <w:rFonts w:hint="eastAsia" w:ascii="黑体" w:hAnsi="黑体" w:eastAsia="黑体" w:cs="黑体"/>
          <w:kern w:val="0"/>
          <w:sz w:val="32"/>
          <w:szCs w:val="32"/>
          <w:lang w:eastAsia="zh-CN" w:bidi="ar"/>
        </w:rPr>
        <w:t>附件</w:t>
      </w:r>
    </w:p>
    <w:p w14:paraId="443173E0">
      <w:pPr>
        <w:pStyle w:val="2"/>
        <w:spacing w:line="560" w:lineRule="exact"/>
        <w:ind w:right="130"/>
        <w:jc w:val="center"/>
        <w:rPr>
          <w:rFonts w:hint="eastAsia" w:ascii="方正小标宋_GBK" w:hAnsi="方正小标宋_GBK" w:eastAsia="方正小标宋_GBK" w:cs="方正小标宋_GBK"/>
          <w:kern w:val="0"/>
          <w:sz w:val="36"/>
          <w:szCs w:val="36"/>
          <w:shd w:val="clear" w:color="auto" w:fill="FFFFFF"/>
          <w:lang w:eastAsia="zh-CN" w:bidi="ar"/>
        </w:rPr>
      </w:pPr>
      <w:r>
        <w:rPr>
          <w:rFonts w:hint="eastAsia" w:ascii="方正小标宋_GBK" w:hAnsi="方正小标宋_GBK" w:eastAsia="方正小标宋_GBK" w:cs="方正小标宋_GBK"/>
          <w:kern w:val="0"/>
          <w:sz w:val="36"/>
          <w:szCs w:val="36"/>
          <w:lang w:eastAsia="zh-CN" w:bidi="ar"/>
        </w:rPr>
        <w:t>湖北</w:t>
      </w:r>
      <w:r>
        <w:rPr>
          <w:rFonts w:hint="eastAsia" w:ascii="方正小标宋_GBK" w:hAnsi="方正小标宋_GBK" w:eastAsia="方正小标宋_GBK" w:cs="方正小标宋_GBK"/>
          <w:kern w:val="0"/>
          <w:sz w:val="36"/>
          <w:szCs w:val="36"/>
          <w:shd w:val="clear" w:color="auto" w:fill="FFFFFF"/>
          <w:lang w:eastAsia="zh-CN" w:bidi="ar"/>
        </w:rPr>
        <w:t>省水资源税适用税额表</w:t>
      </w:r>
    </w:p>
    <w:p w14:paraId="6A582AE9">
      <w:pPr>
        <w:spacing w:line="240" w:lineRule="exact"/>
        <w:rPr>
          <w:rFonts w:ascii="仿宋_GB2312" w:hAnsi="微软雅黑" w:eastAsia="仿宋_GB2312" w:cs="仿宋_GB2312"/>
          <w:kern w:val="0"/>
          <w:sz w:val="32"/>
          <w:szCs w:val="32"/>
          <w:shd w:val="clear" w:color="auto" w:fill="FFFFFF"/>
          <w:lang w:bidi="ar"/>
        </w:rPr>
      </w:pPr>
    </w:p>
    <w:tbl>
      <w:tblPr>
        <w:tblStyle w:val="6"/>
        <w:tblW w:w="0" w:type="auto"/>
        <w:tblInd w:w="96" w:type="dxa"/>
        <w:tblLayout w:type="fixed"/>
        <w:tblCellMar>
          <w:top w:w="0" w:type="dxa"/>
          <w:left w:w="108" w:type="dxa"/>
          <w:bottom w:w="0" w:type="dxa"/>
          <w:right w:w="108" w:type="dxa"/>
        </w:tblCellMar>
      </w:tblPr>
      <w:tblGrid>
        <w:gridCol w:w="1254"/>
        <w:gridCol w:w="2175"/>
        <w:gridCol w:w="1623"/>
        <w:gridCol w:w="1623"/>
        <w:gridCol w:w="1541"/>
        <w:gridCol w:w="82"/>
      </w:tblGrid>
      <w:tr w14:paraId="66853A22">
        <w:tblPrEx>
          <w:tblCellMar>
            <w:top w:w="0" w:type="dxa"/>
            <w:left w:w="108" w:type="dxa"/>
            <w:bottom w:w="0" w:type="dxa"/>
            <w:right w:w="108" w:type="dxa"/>
          </w:tblCellMar>
        </w:tblPrEx>
        <w:trPr>
          <w:trHeight w:val="604" w:hRule="atLeast"/>
        </w:trPr>
        <w:tc>
          <w:tcPr>
            <w:tcW w:w="3429" w:type="dxa"/>
            <w:gridSpan w:val="2"/>
            <w:tcBorders>
              <w:top w:val="single" w:color="000000" w:sz="4" w:space="0"/>
              <w:left w:val="single" w:color="000000" w:sz="4" w:space="0"/>
              <w:bottom w:val="single" w:color="auto" w:sz="4" w:space="0"/>
              <w:right w:val="single" w:color="000000" w:sz="4" w:space="0"/>
            </w:tcBorders>
            <w:noWrap w:val="0"/>
            <w:vAlign w:val="center"/>
          </w:tcPr>
          <w:p w14:paraId="6E8F02DD">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取水类别</w:t>
            </w:r>
          </w:p>
        </w:tc>
        <w:tc>
          <w:tcPr>
            <w:tcW w:w="1623" w:type="dxa"/>
            <w:tcBorders>
              <w:top w:val="single" w:color="000000" w:sz="4" w:space="0"/>
              <w:left w:val="single" w:color="000000" w:sz="4" w:space="0"/>
              <w:bottom w:val="single" w:color="auto" w:sz="4" w:space="0"/>
              <w:right w:val="single" w:color="000000" w:sz="4" w:space="0"/>
            </w:tcBorders>
            <w:noWrap w:val="0"/>
            <w:vAlign w:val="center"/>
          </w:tcPr>
          <w:p w14:paraId="51B3720B">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单  位</w:t>
            </w:r>
          </w:p>
        </w:tc>
        <w:tc>
          <w:tcPr>
            <w:tcW w:w="1623" w:type="dxa"/>
            <w:tcBorders>
              <w:top w:val="single" w:color="000000" w:sz="4" w:space="0"/>
              <w:left w:val="single" w:color="000000" w:sz="4" w:space="0"/>
              <w:bottom w:val="single" w:color="auto" w:sz="4" w:space="0"/>
              <w:right w:val="single" w:color="000000" w:sz="4" w:space="0"/>
            </w:tcBorders>
            <w:noWrap w:val="0"/>
            <w:vAlign w:val="center"/>
          </w:tcPr>
          <w:p w14:paraId="4CCEA935">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地表水</w:t>
            </w:r>
          </w:p>
        </w:tc>
        <w:tc>
          <w:tcPr>
            <w:tcW w:w="1623" w:type="dxa"/>
            <w:gridSpan w:val="2"/>
            <w:tcBorders>
              <w:top w:val="single" w:color="000000" w:sz="4" w:space="0"/>
              <w:left w:val="single" w:color="000000" w:sz="4" w:space="0"/>
              <w:bottom w:val="single" w:color="auto" w:sz="4" w:space="0"/>
              <w:right w:val="single" w:color="000000" w:sz="4" w:space="0"/>
            </w:tcBorders>
            <w:noWrap w:val="0"/>
            <w:vAlign w:val="center"/>
          </w:tcPr>
          <w:p w14:paraId="2FB9AC05">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地下水</w:t>
            </w:r>
          </w:p>
        </w:tc>
      </w:tr>
      <w:tr w14:paraId="0984612D">
        <w:tblPrEx>
          <w:tblCellMar>
            <w:top w:w="0" w:type="dxa"/>
            <w:left w:w="108" w:type="dxa"/>
            <w:bottom w:w="0" w:type="dxa"/>
            <w:right w:w="108" w:type="dxa"/>
          </w:tblCellMar>
        </w:tblPrEx>
        <w:trPr>
          <w:trHeight w:val="604" w:hRule="atLeast"/>
        </w:trPr>
        <w:tc>
          <w:tcPr>
            <w:tcW w:w="3429" w:type="dxa"/>
            <w:gridSpan w:val="2"/>
            <w:tcBorders>
              <w:top w:val="single" w:color="auto" w:sz="4" w:space="0"/>
              <w:left w:val="single" w:color="auto" w:sz="4" w:space="0"/>
              <w:bottom w:val="single" w:color="000000" w:sz="4" w:space="0"/>
              <w:right w:val="nil"/>
            </w:tcBorders>
            <w:noWrap w:val="0"/>
            <w:vAlign w:val="center"/>
          </w:tcPr>
          <w:p w14:paraId="3256ABB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城镇公共供水</w:t>
            </w:r>
          </w:p>
        </w:tc>
        <w:tc>
          <w:tcPr>
            <w:tcW w:w="1623" w:type="dxa"/>
            <w:tcBorders>
              <w:top w:val="single" w:color="auto" w:sz="4" w:space="0"/>
              <w:left w:val="single" w:color="000000" w:sz="4" w:space="0"/>
              <w:bottom w:val="single" w:color="000000" w:sz="4" w:space="0"/>
              <w:right w:val="single" w:color="000000" w:sz="4" w:space="0"/>
            </w:tcBorders>
            <w:noWrap w:val="0"/>
            <w:vAlign w:val="center"/>
          </w:tcPr>
          <w:p w14:paraId="2A76E380">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元/立方米</w:t>
            </w:r>
          </w:p>
        </w:tc>
        <w:tc>
          <w:tcPr>
            <w:tcW w:w="1623" w:type="dxa"/>
            <w:tcBorders>
              <w:top w:val="single" w:color="auto" w:sz="4" w:space="0"/>
              <w:left w:val="single" w:color="000000" w:sz="4" w:space="0"/>
              <w:bottom w:val="single" w:color="000000" w:sz="4" w:space="0"/>
              <w:right w:val="single" w:color="000000" w:sz="4" w:space="0"/>
            </w:tcBorders>
            <w:noWrap w:val="0"/>
            <w:vAlign w:val="center"/>
          </w:tcPr>
          <w:p w14:paraId="26E5508E">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0.05</w:t>
            </w:r>
          </w:p>
        </w:tc>
        <w:tc>
          <w:tcPr>
            <w:tcW w:w="1623" w:type="dxa"/>
            <w:gridSpan w:val="2"/>
            <w:tcBorders>
              <w:top w:val="single" w:color="auto" w:sz="4" w:space="0"/>
              <w:left w:val="single" w:color="000000" w:sz="4" w:space="0"/>
              <w:bottom w:val="single" w:color="000000" w:sz="4" w:space="0"/>
              <w:right w:val="single" w:color="auto" w:sz="4" w:space="0"/>
            </w:tcBorders>
            <w:noWrap w:val="0"/>
            <w:vAlign w:val="center"/>
          </w:tcPr>
          <w:p w14:paraId="6EE96FAB">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0.1</w:t>
            </w:r>
          </w:p>
        </w:tc>
      </w:tr>
      <w:tr w14:paraId="7D60755E">
        <w:tblPrEx>
          <w:tblCellMar>
            <w:top w:w="0" w:type="dxa"/>
            <w:left w:w="108" w:type="dxa"/>
            <w:bottom w:w="0" w:type="dxa"/>
            <w:right w:w="108" w:type="dxa"/>
          </w:tblCellMar>
        </w:tblPrEx>
        <w:trPr>
          <w:trHeight w:val="604" w:hRule="atLeast"/>
        </w:trPr>
        <w:tc>
          <w:tcPr>
            <w:tcW w:w="3429" w:type="dxa"/>
            <w:gridSpan w:val="2"/>
            <w:tcBorders>
              <w:top w:val="single" w:color="000000" w:sz="4" w:space="0"/>
              <w:left w:val="single" w:color="auto" w:sz="4" w:space="0"/>
              <w:bottom w:val="single" w:color="000000" w:sz="4" w:space="0"/>
              <w:right w:val="nil"/>
            </w:tcBorders>
            <w:noWrap w:val="0"/>
            <w:vAlign w:val="center"/>
          </w:tcPr>
          <w:p w14:paraId="4A955752">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工业取用水</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14:paraId="58F6EAA1">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元/立方米</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14:paraId="74ACD6BE">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0.15</w:t>
            </w:r>
          </w:p>
        </w:tc>
        <w:tc>
          <w:tcPr>
            <w:tcW w:w="1623" w:type="dxa"/>
            <w:gridSpan w:val="2"/>
            <w:tcBorders>
              <w:top w:val="single" w:color="000000" w:sz="4" w:space="0"/>
              <w:left w:val="single" w:color="000000" w:sz="4" w:space="0"/>
              <w:bottom w:val="single" w:color="000000" w:sz="4" w:space="0"/>
              <w:right w:val="single" w:color="auto" w:sz="4" w:space="0"/>
            </w:tcBorders>
            <w:noWrap w:val="0"/>
            <w:vAlign w:val="center"/>
          </w:tcPr>
          <w:p w14:paraId="333DDC4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0.2</w:t>
            </w:r>
          </w:p>
        </w:tc>
      </w:tr>
      <w:tr w14:paraId="6034F578">
        <w:tblPrEx>
          <w:tblCellMar>
            <w:top w:w="0" w:type="dxa"/>
            <w:left w:w="108" w:type="dxa"/>
            <w:bottom w:w="0" w:type="dxa"/>
            <w:right w:w="108" w:type="dxa"/>
          </w:tblCellMar>
        </w:tblPrEx>
        <w:trPr>
          <w:trHeight w:val="604" w:hRule="atLeast"/>
        </w:trPr>
        <w:tc>
          <w:tcPr>
            <w:tcW w:w="3429" w:type="dxa"/>
            <w:gridSpan w:val="2"/>
            <w:tcBorders>
              <w:top w:val="single" w:color="000000" w:sz="4" w:space="0"/>
              <w:left w:val="single" w:color="auto" w:sz="4" w:space="0"/>
              <w:bottom w:val="single" w:color="000000" w:sz="4" w:space="0"/>
              <w:right w:val="nil"/>
            </w:tcBorders>
            <w:noWrap w:val="0"/>
            <w:vAlign w:val="center"/>
          </w:tcPr>
          <w:p w14:paraId="04683DB4">
            <w:pPr>
              <w:widowControl/>
              <w:jc w:val="center"/>
              <w:textAlignment w:val="center"/>
              <w:rPr>
                <w:rFonts w:hint="eastAsia" w:ascii="宋体" w:hAnsi="宋体" w:cs="宋体"/>
                <w:b/>
                <w:bCs/>
                <w:color w:val="000000"/>
                <w:kern w:val="0"/>
                <w:sz w:val="24"/>
                <w:lang w:bidi="ar"/>
              </w:rPr>
            </w:pPr>
            <w:r>
              <w:rPr>
                <w:rFonts w:hint="eastAsia" w:ascii="宋体" w:hAnsi="宋体" w:cs="宋体"/>
                <w:color w:val="000000"/>
                <w:kern w:val="0"/>
                <w:sz w:val="24"/>
                <w:lang w:bidi="ar"/>
              </w:rPr>
              <w:t>超限额农业生产取用水</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14:paraId="7E9D5244">
            <w:pPr>
              <w:widowControl/>
              <w:jc w:val="center"/>
              <w:textAlignment w:val="center"/>
              <w:rPr>
                <w:rFonts w:hint="eastAsia" w:ascii="宋体" w:hAnsi="宋体" w:cs="宋体"/>
                <w:b/>
                <w:bCs/>
                <w:color w:val="000000"/>
                <w:kern w:val="0"/>
                <w:sz w:val="24"/>
                <w:lang w:bidi="ar"/>
              </w:rPr>
            </w:pPr>
            <w:r>
              <w:rPr>
                <w:rFonts w:hint="eastAsia" w:ascii="宋体" w:hAnsi="宋体" w:cs="宋体"/>
                <w:color w:val="000000"/>
                <w:kern w:val="0"/>
                <w:sz w:val="24"/>
                <w:lang w:bidi="ar"/>
              </w:rPr>
              <w:t>元/立方米</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14:paraId="222C9BAB">
            <w:pPr>
              <w:widowControl/>
              <w:jc w:val="center"/>
              <w:textAlignment w:val="center"/>
              <w:rPr>
                <w:rFonts w:hint="eastAsia" w:ascii="宋体" w:hAnsi="宋体" w:cs="宋体"/>
                <w:b/>
                <w:bCs/>
                <w:color w:val="000000"/>
                <w:kern w:val="0"/>
                <w:sz w:val="24"/>
                <w:lang w:bidi="ar"/>
              </w:rPr>
            </w:pPr>
            <w:r>
              <w:rPr>
                <w:rFonts w:hint="eastAsia" w:ascii="宋体" w:hAnsi="宋体" w:cs="宋体"/>
                <w:color w:val="000000"/>
                <w:kern w:val="0"/>
                <w:sz w:val="24"/>
                <w:lang w:bidi="ar"/>
              </w:rPr>
              <w:t>0.1</w:t>
            </w:r>
          </w:p>
        </w:tc>
        <w:tc>
          <w:tcPr>
            <w:tcW w:w="1623" w:type="dxa"/>
            <w:gridSpan w:val="2"/>
            <w:tcBorders>
              <w:top w:val="single" w:color="000000" w:sz="4" w:space="0"/>
              <w:left w:val="single" w:color="000000" w:sz="4" w:space="0"/>
              <w:bottom w:val="single" w:color="000000" w:sz="4" w:space="0"/>
              <w:right w:val="single" w:color="auto" w:sz="4" w:space="0"/>
            </w:tcBorders>
            <w:noWrap w:val="0"/>
            <w:vAlign w:val="center"/>
          </w:tcPr>
          <w:p w14:paraId="00158311">
            <w:pPr>
              <w:widowControl/>
              <w:jc w:val="center"/>
              <w:textAlignment w:val="center"/>
              <w:rPr>
                <w:rFonts w:hint="eastAsia" w:ascii="宋体" w:hAnsi="宋体" w:cs="宋体"/>
                <w:b/>
                <w:bCs/>
                <w:color w:val="000000"/>
                <w:kern w:val="0"/>
                <w:sz w:val="24"/>
                <w:lang w:bidi="ar"/>
              </w:rPr>
            </w:pPr>
            <w:r>
              <w:rPr>
                <w:rFonts w:hint="eastAsia" w:ascii="宋体" w:hAnsi="宋体" w:cs="宋体"/>
                <w:color w:val="000000"/>
                <w:kern w:val="0"/>
                <w:sz w:val="24"/>
                <w:lang w:bidi="ar"/>
              </w:rPr>
              <w:t>0.2</w:t>
            </w:r>
          </w:p>
        </w:tc>
      </w:tr>
      <w:tr w14:paraId="4ACB5A25">
        <w:tblPrEx>
          <w:tblCellMar>
            <w:top w:w="0" w:type="dxa"/>
            <w:left w:w="108" w:type="dxa"/>
            <w:bottom w:w="0" w:type="dxa"/>
            <w:right w:w="108" w:type="dxa"/>
          </w:tblCellMar>
        </w:tblPrEx>
        <w:trPr>
          <w:trHeight w:val="604" w:hRule="atLeast"/>
        </w:trPr>
        <w:tc>
          <w:tcPr>
            <w:tcW w:w="3429" w:type="dxa"/>
            <w:gridSpan w:val="2"/>
            <w:tcBorders>
              <w:top w:val="single" w:color="000000" w:sz="4" w:space="0"/>
              <w:left w:val="single" w:color="auto" w:sz="4" w:space="0"/>
              <w:bottom w:val="single" w:color="000000" w:sz="4" w:space="0"/>
              <w:right w:val="nil"/>
            </w:tcBorders>
            <w:noWrap w:val="0"/>
            <w:vAlign w:val="center"/>
          </w:tcPr>
          <w:p w14:paraId="1360CF52">
            <w:pPr>
              <w:widowControl/>
              <w:jc w:val="center"/>
              <w:textAlignment w:val="center"/>
              <w:rPr>
                <w:rFonts w:hint="eastAsia" w:ascii="宋体" w:hAnsi="宋体" w:cs="宋体"/>
                <w:b/>
                <w:bCs/>
                <w:color w:val="000000"/>
                <w:kern w:val="0"/>
                <w:sz w:val="24"/>
                <w:lang w:bidi="ar"/>
              </w:rPr>
            </w:pPr>
            <w:r>
              <w:rPr>
                <w:rFonts w:hint="eastAsia" w:ascii="宋体" w:hAnsi="宋体" w:cs="宋体"/>
                <w:color w:val="000000"/>
                <w:kern w:val="0"/>
                <w:sz w:val="24"/>
                <w:lang w:bidi="ar"/>
              </w:rPr>
              <w:t>农村集中式饮水工程取用水</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14:paraId="53472518">
            <w:pPr>
              <w:widowControl/>
              <w:jc w:val="center"/>
              <w:textAlignment w:val="center"/>
              <w:rPr>
                <w:rFonts w:hint="eastAsia" w:ascii="宋体" w:hAnsi="宋体" w:cs="宋体"/>
                <w:b/>
                <w:bCs/>
                <w:color w:val="000000"/>
                <w:kern w:val="0"/>
                <w:sz w:val="24"/>
                <w:lang w:bidi="ar"/>
              </w:rPr>
            </w:pPr>
            <w:r>
              <w:rPr>
                <w:rFonts w:hint="eastAsia" w:ascii="宋体" w:hAnsi="宋体" w:cs="宋体"/>
                <w:color w:val="000000"/>
                <w:kern w:val="0"/>
                <w:sz w:val="24"/>
                <w:lang w:bidi="ar"/>
              </w:rPr>
              <w:t>元/立方米</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14:paraId="7704AE61">
            <w:pPr>
              <w:widowControl/>
              <w:jc w:val="center"/>
              <w:textAlignment w:val="center"/>
              <w:rPr>
                <w:rFonts w:hint="eastAsia" w:ascii="宋体" w:hAnsi="宋体" w:cs="宋体"/>
                <w:b/>
                <w:bCs/>
                <w:color w:val="000000"/>
                <w:kern w:val="0"/>
                <w:sz w:val="24"/>
                <w:lang w:bidi="ar"/>
              </w:rPr>
            </w:pPr>
            <w:r>
              <w:rPr>
                <w:rFonts w:hint="eastAsia" w:ascii="宋体" w:hAnsi="宋体" w:cs="宋体"/>
                <w:color w:val="000000"/>
                <w:kern w:val="0"/>
                <w:sz w:val="24"/>
                <w:lang w:bidi="ar"/>
              </w:rPr>
              <w:t>0.0</w:t>
            </w:r>
            <w:r>
              <w:rPr>
                <w:rFonts w:hint="eastAsia" w:ascii="宋体" w:hAnsi="宋体" w:cs="宋体"/>
                <w:color w:val="000000"/>
                <w:kern w:val="0"/>
                <w:sz w:val="24"/>
                <w:lang w:val="en-US" w:eastAsia="zh-CN" w:bidi="ar"/>
              </w:rPr>
              <w:t>5</w:t>
            </w:r>
          </w:p>
        </w:tc>
        <w:tc>
          <w:tcPr>
            <w:tcW w:w="1623" w:type="dxa"/>
            <w:gridSpan w:val="2"/>
            <w:tcBorders>
              <w:top w:val="single" w:color="000000" w:sz="4" w:space="0"/>
              <w:left w:val="single" w:color="000000" w:sz="4" w:space="0"/>
              <w:bottom w:val="single" w:color="000000" w:sz="4" w:space="0"/>
              <w:right w:val="single" w:color="auto" w:sz="4" w:space="0"/>
            </w:tcBorders>
            <w:noWrap w:val="0"/>
            <w:vAlign w:val="center"/>
          </w:tcPr>
          <w:p w14:paraId="2F423191">
            <w:pPr>
              <w:widowControl/>
              <w:jc w:val="center"/>
              <w:textAlignment w:val="center"/>
              <w:rPr>
                <w:rFonts w:hint="eastAsia" w:ascii="宋体" w:hAnsi="宋体" w:cs="宋体"/>
                <w:b/>
                <w:bCs/>
                <w:color w:val="000000"/>
                <w:kern w:val="0"/>
                <w:sz w:val="24"/>
                <w:lang w:bidi="ar"/>
              </w:rPr>
            </w:pPr>
            <w:r>
              <w:rPr>
                <w:rFonts w:hint="eastAsia" w:ascii="宋体" w:hAnsi="宋体" w:cs="宋体"/>
                <w:color w:val="000000"/>
                <w:kern w:val="0"/>
                <w:sz w:val="24"/>
                <w:lang w:bidi="ar"/>
              </w:rPr>
              <w:t>0.</w:t>
            </w:r>
            <w:r>
              <w:rPr>
                <w:rFonts w:hint="eastAsia" w:ascii="宋体" w:hAnsi="宋体" w:cs="宋体"/>
                <w:color w:val="000000"/>
                <w:kern w:val="0"/>
                <w:sz w:val="24"/>
                <w:lang w:val="en-US" w:eastAsia="zh-CN" w:bidi="ar"/>
              </w:rPr>
              <w:t>1</w:t>
            </w:r>
          </w:p>
        </w:tc>
      </w:tr>
      <w:tr w14:paraId="666CD4C1">
        <w:tblPrEx>
          <w:tblCellMar>
            <w:top w:w="0" w:type="dxa"/>
            <w:left w:w="108" w:type="dxa"/>
            <w:bottom w:w="0" w:type="dxa"/>
            <w:right w:w="108" w:type="dxa"/>
          </w:tblCellMar>
        </w:tblPrEx>
        <w:trPr>
          <w:trHeight w:val="604" w:hRule="atLeast"/>
        </w:trPr>
        <w:tc>
          <w:tcPr>
            <w:tcW w:w="3429" w:type="dxa"/>
            <w:gridSpan w:val="2"/>
            <w:tcBorders>
              <w:top w:val="single" w:color="000000" w:sz="4" w:space="0"/>
              <w:left w:val="single" w:color="auto" w:sz="4" w:space="0"/>
              <w:bottom w:val="single" w:color="000000" w:sz="4" w:space="0"/>
              <w:right w:val="nil"/>
            </w:tcBorders>
            <w:noWrap w:val="0"/>
            <w:vAlign w:val="center"/>
          </w:tcPr>
          <w:p w14:paraId="784CBCA2">
            <w:pPr>
              <w:widowControl/>
              <w:jc w:val="center"/>
              <w:textAlignment w:val="center"/>
              <w:rPr>
                <w:rFonts w:hint="eastAsia" w:ascii="宋体" w:hAnsi="宋体" w:cs="宋体"/>
                <w:b/>
                <w:bCs/>
                <w:color w:val="000000"/>
                <w:kern w:val="0"/>
                <w:sz w:val="24"/>
                <w:lang w:bidi="ar"/>
              </w:rPr>
            </w:pPr>
            <w:r>
              <w:rPr>
                <w:rFonts w:hint="eastAsia" w:ascii="宋体" w:hAnsi="宋体" w:cs="宋体"/>
                <w:color w:val="000000"/>
                <w:kern w:val="0"/>
                <w:sz w:val="24"/>
                <w:lang w:bidi="ar"/>
              </w:rPr>
              <w:t>特种取用水</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14:paraId="247D6F9D">
            <w:pPr>
              <w:widowControl/>
              <w:jc w:val="center"/>
              <w:textAlignment w:val="center"/>
              <w:rPr>
                <w:rFonts w:hint="eastAsia" w:ascii="宋体" w:hAnsi="宋体" w:cs="宋体"/>
                <w:b/>
                <w:bCs/>
                <w:color w:val="000000"/>
                <w:kern w:val="0"/>
                <w:sz w:val="24"/>
                <w:lang w:bidi="ar"/>
              </w:rPr>
            </w:pPr>
            <w:r>
              <w:rPr>
                <w:rFonts w:hint="eastAsia" w:ascii="宋体" w:hAnsi="宋体" w:cs="宋体"/>
                <w:color w:val="000000"/>
                <w:kern w:val="0"/>
                <w:sz w:val="24"/>
                <w:lang w:bidi="ar"/>
              </w:rPr>
              <w:t>元/立方米</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14:paraId="697AD7E4">
            <w:pPr>
              <w:widowControl/>
              <w:jc w:val="center"/>
              <w:textAlignment w:val="center"/>
              <w:rPr>
                <w:rFonts w:ascii="宋体" w:hAnsi="宋体" w:cs="宋体"/>
                <w:b/>
                <w:bCs/>
                <w:color w:val="000000"/>
                <w:kern w:val="0"/>
                <w:sz w:val="24"/>
                <w:lang w:bidi="ar"/>
              </w:rPr>
            </w:pPr>
            <w:r>
              <w:rPr>
                <w:rFonts w:hint="eastAsia" w:ascii="宋体" w:hAnsi="宋体" w:cs="宋体"/>
                <w:color w:val="000000"/>
                <w:kern w:val="0"/>
                <w:sz w:val="24"/>
                <w:lang w:bidi="ar"/>
              </w:rPr>
              <w:t>0.4</w:t>
            </w:r>
          </w:p>
        </w:tc>
        <w:tc>
          <w:tcPr>
            <w:tcW w:w="1623" w:type="dxa"/>
            <w:gridSpan w:val="2"/>
            <w:tcBorders>
              <w:top w:val="single" w:color="000000" w:sz="4" w:space="0"/>
              <w:left w:val="single" w:color="000000" w:sz="4" w:space="0"/>
              <w:bottom w:val="single" w:color="000000" w:sz="4" w:space="0"/>
              <w:right w:val="single" w:color="auto" w:sz="4" w:space="0"/>
            </w:tcBorders>
            <w:noWrap w:val="0"/>
            <w:vAlign w:val="center"/>
          </w:tcPr>
          <w:p w14:paraId="5B863BB0">
            <w:pPr>
              <w:widowControl/>
              <w:jc w:val="center"/>
              <w:textAlignment w:val="center"/>
              <w:rPr>
                <w:rFonts w:ascii="宋体" w:hAnsi="宋体" w:cs="宋体"/>
                <w:b/>
                <w:bCs/>
                <w:color w:val="000000"/>
                <w:kern w:val="0"/>
                <w:sz w:val="24"/>
                <w:lang w:bidi="ar"/>
              </w:rPr>
            </w:pPr>
            <w:r>
              <w:rPr>
                <w:rFonts w:hint="eastAsia" w:ascii="宋体" w:hAnsi="宋体" w:cs="宋体"/>
                <w:color w:val="000000"/>
                <w:kern w:val="0"/>
                <w:sz w:val="24"/>
                <w:lang w:bidi="ar"/>
              </w:rPr>
              <w:t>1</w:t>
            </w:r>
          </w:p>
        </w:tc>
      </w:tr>
      <w:tr w14:paraId="3452E2EB">
        <w:tblPrEx>
          <w:tblCellMar>
            <w:top w:w="0" w:type="dxa"/>
            <w:left w:w="108" w:type="dxa"/>
            <w:bottom w:w="0" w:type="dxa"/>
            <w:right w:w="108" w:type="dxa"/>
          </w:tblCellMar>
        </w:tblPrEx>
        <w:trPr>
          <w:trHeight w:val="604" w:hRule="atLeast"/>
        </w:trPr>
        <w:tc>
          <w:tcPr>
            <w:tcW w:w="3429" w:type="dxa"/>
            <w:gridSpan w:val="2"/>
            <w:tcBorders>
              <w:top w:val="single" w:color="000000" w:sz="4" w:space="0"/>
              <w:left w:val="single" w:color="auto" w:sz="4" w:space="0"/>
              <w:bottom w:val="single" w:color="000000" w:sz="4" w:space="0"/>
              <w:right w:val="nil"/>
            </w:tcBorders>
            <w:noWrap w:val="0"/>
            <w:vAlign w:val="center"/>
          </w:tcPr>
          <w:p w14:paraId="09B18C52">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其他</w:t>
            </w:r>
            <w:r>
              <w:rPr>
                <w:rFonts w:hint="eastAsia" w:ascii="宋体" w:hAnsi="宋体" w:cs="宋体"/>
                <w:kern w:val="0"/>
                <w:sz w:val="24"/>
                <w:lang w:bidi="ar"/>
              </w:rPr>
              <w:t>取用水</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14:paraId="725CF97E">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元/立方米</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14:paraId="3BE25FE3">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0.2</w:t>
            </w:r>
          </w:p>
        </w:tc>
        <w:tc>
          <w:tcPr>
            <w:tcW w:w="1623" w:type="dxa"/>
            <w:gridSpan w:val="2"/>
            <w:tcBorders>
              <w:top w:val="single" w:color="000000" w:sz="4" w:space="0"/>
              <w:left w:val="single" w:color="000000" w:sz="4" w:space="0"/>
              <w:bottom w:val="single" w:color="000000" w:sz="4" w:space="0"/>
              <w:right w:val="single" w:color="auto" w:sz="4" w:space="0"/>
            </w:tcBorders>
            <w:noWrap w:val="0"/>
            <w:vAlign w:val="center"/>
          </w:tcPr>
          <w:p w14:paraId="11B55035">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0.25</w:t>
            </w:r>
          </w:p>
        </w:tc>
      </w:tr>
      <w:tr w14:paraId="078D7EA5">
        <w:tblPrEx>
          <w:tblCellMar>
            <w:top w:w="0" w:type="dxa"/>
            <w:left w:w="108" w:type="dxa"/>
            <w:bottom w:w="0" w:type="dxa"/>
            <w:right w:w="108" w:type="dxa"/>
          </w:tblCellMar>
        </w:tblPrEx>
        <w:trPr>
          <w:trHeight w:val="604" w:hRule="atLeast"/>
        </w:trPr>
        <w:tc>
          <w:tcPr>
            <w:tcW w:w="3429" w:type="dxa"/>
            <w:gridSpan w:val="2"/>
            <w:tcBorders>
              <w:top w:val="single" w:color="000000" w:sz="4" w:space="0"/>
              <w:left w:val="single" w:color="auto" w:sz="4" w:space="0"/>
              <w:bottom w:val="single" w:color="000000" w:sz="4" w:space="0"/>
              <w:right w:val="nil"/>
            </w:tcBorders>
            <w:noWrap w:val="0"/>
            <w:vAlign w:val="center"/>
          </w:tcPr>
          <w:p w14:paraId="29D1F665">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水力发电取用水</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14:paraId="03AC30C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元/千瓦时</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14:paraId="0F1FD18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0.005</w:t>
            </w:r>
          </w:p>
        </w:tc>
        <w:tc>
          <w:tcPr>
            <w:tcW w:w="1623" w:type="dxa"/>
            <w:gridSpan w:val="2"/>
            <w:tcBorders>
              <w:top w:val="single" w:color="000000" w:sz="4" w:space="0"/>
              <w:left w:val="single" w:color="000000" w:sz="4" w:space="0"/>
              <w:bottom w:val="single" w:color="000000" w:sz="4" w:space="0"/>
              <w:right w:val="single" w:color="auto" w:sz="4" w:space="0"/>
            </w:tcBorders>
            <w:noWrap w:val="0"/>
            <w:vAlign w:val="center"/>
          </w:tcPr>
          <w:p w14:paraId="01FBF5DB">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w:t>
            </w:r>
          </w:p>
        </w:tc>
      </w:tr>
      <w:tr w14:paraId="7B8C25AF">
        <w:tblPrEx>
          <w:tblCellMar>
            <w:top w:w="0" w:type="dxa"/>
            <w:left w:w="108" w:type="dxa"/>
            <w:bottom w:w="0" w:type="dxa"/>
            <w:right w:w="108" w:type="dxa"/>
          </w:tblCellMar>
        </w:tblPrEx>
        <w:trPr>
          <w:trHeight w:val="604" w:hRule="atLeast"/>
        </w:trPr>
        <w:tc>
          <w:tcPr>
            <w:tcW w:w="1254" w:type="dxa"/>
            <w:vMerge w:val="restart"/>
            <w:tcBorders>
              <w:top w:val="single" w:color="000000" w:sz="4" w:space="0"/>
              <w:left w:val="single" w:color="auto" w:sz="4" w:space="0"/>
              <w:bottom w:val="single" w:color="000000" w:sz="4" w:space="0"/>
              <w:right w:val="single" w:color="000000" w:sz="4" w:space="0"/>
            </w:tcBorders>
            <w:noWrap w:val="0"/>
            <w:vAlign w:val="center"/>
          </w:tcPr>
          <w:p w14:paraId="4F2B1570">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火力发电</w:t>
            </w:r>
          </w:p>
        </w:tc>
        <w:tc>
          <w:tcPr>
            <w:tcW w:w="2175" w:type="dxa"/>
            <w:tcBorders>
              <w:top w:val="single" w:color="000000" w:sz="4" w:space="0"/>
              <w:left w:val="single" w:color="000000" w:sz="4" w:space="0"/>
              <w:bottom w:val="single" w:color="000000" w:sz="4" w:space="0"/>
              <w:right w:val="nil"/>
            </w:tcBorders>
            <w:noWrap w:val="0"/>
            <w:vAlign w:val="center"/>
          </w:tcPr>
          <w:p w14:paraId="144C5CAD">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开式（贯流式）火力发电冷却取用水</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14:paraId="436DA9E4">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元/千瓦时</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14:paraId="4BADD8E5">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0.003</w:t>
            </w:r>
          </w:p>
        </w:tc>
        <w:tc>
          <w:tcPr>
            <w:tcW w:w="1623" w:type="dxa"/>
            <w:gridSpan w:val="2"/>
            <w:tcBorders>
              <w:top w:val="single" w:color="000000" w:sz="4" w:space="0"/>
              <w:left w:val="single" w:color="000000" w:sz="4" w:space="0"/>
              <w:bottom w:val="single" w:color="000000" w:sz="4" w:space="0"/>
              <w:right w:val="single" w:color="auto" w:sz="4" w:space="0"/>
            </w:tcBorders>
            <w:noWrap w:val="0"/>
            <w:vAlign w:val="center"/>
          </w:tcPr>
          <w:p w14:paraId="6C02FB19">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w:t>
            </w:r>
          </w:p>
        </w:tc>
      </w:tr>
      <w:tr w14:paraId="4CEB793B">
        <w:tblPrEx>
          <w:tblCellMar>
            <w:top w:w="0" w:type="dxa"/>
            <w:left w:w="108" w:type="dxa"/>
            <w:bottom w:w="0" w:type="dxa"/>
            <w:right w:w="108" w:type="dxa"/>
          </w:tblCellMar>
        </w:tblPrEx>
        <w:trPr>
          <w:trHeight w:val="604" w:hRule="atLeast"/>
        </w:trPr>
        <w:tc>
          <w:tcPr>
            <w:tcW w:w="1254" w:type="dxa"/>
            <w:vMerge w:val="continue"/>
            <w:tcBorders>
              <w:top w:val="single" w:color="000000" w:sz="4" w:space="0"/>
              <w:left w:val="single" w:color="auto" w:sz="4" w:space="0"/>
              <w:bottom w:val="single" w:color="000000" w:sz="4" w:space="0"/>
              <w:right w:val="single" w:color="000000" w:sz="4" w:space="0"/>
            </w:tcBorders>
            <w:noWrap w:val="0"/>
            <w:vAlign w:val="center"/>
          </w:tcPr>
          <w:p w14:paraId="238D85E5">
            <w:pPr>
              <w:jc w:val="center"/>
              <w:rPr>
                <w:rFonts w:hint="eastAsia" w:ascii="宋体" w:hAnsi="宋体" w:cs="宋体"/>
                <w:color w:val="000000"/>
                <w:sz w:val="24"/>
              </w:rPr>
            </w:pPr>
          </w:p>
        </w:tc>
        <w:tc>
          <w:tcPr>
            <w:tcW w:w="2175" w:type="dxa"/>
            <w:tcBorders>
              <w:top w:val="single" w:color="000000" w:sz="4" w:space="0"/>
              <w:left w:val="single" w:color="000000" w:sz="4" w:space="0"/>
              <w:bottom w:val="single" w:color="000000" w:sz="4" w:space="0"/>
              <w:right w:val="nil"/>
            </w:tcBorders>
            <w:noWrap w:val="0"/>
            <w:vAlign w:val="center"/>
          </w:tcPr>
          <w:p w14:paraId="6F8C6A8F">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闭式火力发电冷却取用水</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14:paraId="036B97D0">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元/立方米</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14:paraId="5837E79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0.05</w:t>
            </w:r>
          </w:p>
        </w:tc>
        <w:tc>
          <w:tcPr>
            <w:tcW w:w="1623" w:type="dxa"/>
            <w:gridSpan w:val="2"/>
            <w:tcBorders>
              <w:top w:val="single" w:color="000000" w:sz="4" w:space="0"/>
              <w:left w:val="single" w:color="000000" w:sz="4" w:space="0"/>
              <w:bottom w:val="single" w:color="000000" w:sz="4" w:space="0"/>
              <w:right w:val="single" w:color="auto" w:sz="4" w:space="0"/>
            </w:tcBorders>
            <w:noWrap w:val="0"/>
            <w:vAlign w:val="center"/>
          </w:tcPr>
          <w:p w14:paraId="73176C9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w:t>
            </w:r>
          </w:p>
        </w:tc>
      </w:tr>
      <w:tr w14:paraId="6BF88B29">
        <w:tblPrEx>
          <w:tblCellMar>
            <w:top w:w="0" w:type="dxa"/>
            <w:left w:w="108" w:type="dxa"/>
            <w:bottom w:w="0" w:type="dxa"/>
            <w:right w:w="108" w:type="dxa"/>
          </w:tblCellMar>
        </w:tblPrEx>
        <w:trPr>
          <w:trHeight w:val="604" w:hRule="atLeast"/>
        </w:trPr>
        <w:tc>
          <w:tcPr>
            <w:tcW w:w="1254" w:type="dxa"/>
            <w:vMerge w:val="restart"/>
            <w:tcBorders>
              <w:top w:val="single" w:color="000000" w:sz="4" w:space="0"/>
              <w:left w:val="single" w:color="auto" w:sz="4" w:space="0"/>
              <w:right w:val="single" w:color="000000" w:sz="4" w:space="0"/>
            </w:tcBorders>
            <w:noWrap w:val="0"/>
            <w:vAlign w:val="center"/>
          </w:tcPr>
          <w:p w14:paraId="6280CC80">
            <w:pPr>
              <w:jc w:val="center"/>
              <w:rPr>
                <w:rFonts w:hint="eastAsia" w:ascii="宋体" w:hAnsi="宋体" w:cs="宋体"/>
                <w:b/>
                <w:bCs/>
                <w:color w:val="000000"/>
                <w:sz w:val="24"/>
              </w:rPr>
            </w:pPr>
            <w:r>
              <w:rPr>
                <w:rFonts w:hint="eastAsia" w:ascii="宋体" w:hAnsi="宋体" w:cs="宋体"/>
                <w:kern w:val="0"/>
                <w:sz w:val="24"/>
                <w:lang w:bidi="ar"/>
              </w:rPr>
              <w:t>疏干排水</w:t>
            </w:r>
          </w:p>
        </w:tc>
        <w:tc>
          <w:tcPr>
            <w:tcW w:w="2175" w:type="dxa"/>
            <w:tcBorders>
              <w:top w:val="single" w:color="000000" w:sz="4" w:space="0"/>
              <w:left w:val="single" w:color="000000" w:sz="4" w:space="0"/>
              <w:bottom w:val="single" w:color="000000" w:sz="4" w:space="0"/>
              <w:right w:val="nil"/>
            </w:tcBorders>
            <w:noWrap w:val="0"/>
            <w:vAlign w:val="center"/>
          </w:tcPr>
          <w:p w14:paraId="5DC8AF53">
            <w:pPr>
              <w:widowControl/>
              <w:jc w:val="center"/>
              <w:textAlignment w:val="center"/>
              <w:rPr>
                <w:rFonts w:hint="eastAsia" w:ascii="宋体" w:hAnsi="宋体" w:cs="宋体"/>
                <w:b/>
                <w:bCs/>
                <w:color w:val="000000"/>
                <w:kern w:val="0"/>
                <w:sz w:val="24"/>
                <w:lang w:bidi="ar"/>
              </w:rPr>
            </w:pPr>
            <w:r>
              <w:rPr>
                <w:rFonts w:hint="eastAsia" w:ascii="宋体" w:hAnsi="宋体" w:cs="宋体"/>
                <w:kern w:val="0"/>
                <w:sz w:val="24"/>
                <w:lang w:bidi="ar"/>
              </w:rPr>
              <w:t>回收利用</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14:paraId="05651FD0">
            <w:pPr>
              <w:widowControl/>
              <w:jc w:val="center"/>
              <w:textAlignment w:val="center"/>
              <w:rPr>
                <w:rFonts w:hint="eastAsia" w:ascii="宋体" w:hAnsi="宋体" w:cs="宋体"/>
                <w:b/>
                <w:bCs/>
                <w:color w:val="000000"/>
                <w:kern w:val="0"/>
                <w:sz w:val="24"/>
                <w:lang w:bidi="ar"/>
              </w:rPr>
            </w:pPr>
            <w:r>
              <w:rPr>
                <w:rFonts w:hint="eastAsia" w:ascii="宋体" w:hAnsi="宋体" w:cs="宋体"/>
                <w:kern w:val="0"/>
                <w:sz w:val="24"/>
                <w:lang w:bidi="ar"/>
              </w:rPr>
              <w:t>元/立方米</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14:paraId="117FEDD6">
            <w:pPr>
              <w:widowControl/>
              <w:jc w:val="center"/>
              <w:textAlignment w:val="center"/>
              <w:rPr>
                <w:rFonts w:hint="eastAsia" w:ascii="宋体" w:hAnsi="宋体" w:cs="宋体"/>
                <w:b/>
                <w:bCs/>
                <w:sz w:val="24"/>
              </w:rPr>
            </w:pPr>
            <w:r>
              <w:rPr>
                <w:rFonts w:hint="eastAsia" w:ascii="宋体" w:hAnsi="宋体" w:cs="宋体"/>
                <w:kern w:val="0"/>
                <w:sz w:val="24"/>
                <w:lang w:bidi="ar"/>
              </w:rPr>
              <w:t>/</w:t>
            </w:r>
          </w:p>
        </w:tc>
        <w:tc>
          <w:tcPr>
            <w:tcW w:w="1623" w:type="dxa"/>
            <w:gridSpan w:val="2"/>
            <w:tcBorders>
              <w:top w:val="single" w:color="000000" w:sz="4" w:space="0"/>
              <w:left w:val="single" w:color="000000" w:sz="4" w:space="0"/>
              <w:bottom w:val="single" w:color="000000" w:sz="4" w:space="0"/>
              <w:right w:val="single" w:color="auto" w:sz="4" w:space="0"/>
            </w:tcBorders>
            <w:noWrap w:val="0"/>
            <w:vAlign w:val="center"/>
          </w:tcPr>
          <w:p w14:paraId="4F4E9CF8">
            <w:pPr>
              <w:widowControl/>
              <w:jc w:val="center"/>
              <w:textAlignment w:val="center"/>
              <w:rPr>
                <w:rFonts w:ascii="宋体" w:hAnsi="宋体" w:cs="宋体"/>
                <w:b/>
                <w:bCs/>
                <w:color w:val="000000"/>
                <w:kern w:val="0"/>
                <w:sz w:val="24"/>
                <w:lang w:bidi="ar"/>
              </w:rPr>
            </w:pPr>
            <w:r>
              <w:rPr>
                <w:rFonts w:hint="eastAsia" w:ascii="宋体" w:hAnsi="宋体" w:cs="宋体"/>
                <w:color w:val="000000"/>
                <w:kern w:val="0"/>
                <w:sz w:val="24"/>
                <w:lang w:bidi="ar"/>
              </w:rPr>
              <w:t>0.1</w:t>
            </w:r>
          </w:p>
        </w:tc>
      </w:tr>
      <w:tr w14:paraId="789D3FB0">
        <w:tblPrEx>
          <w:tblCellMar>
            <w:top w:w="0" w:type="dxa"/>
            <w:left w:w="108" w:type="dxa"/>
            <w:bottom w:w="0" w:type="dxa"/>
            <w:right w:w="108" w:type="dxa"/>
          </w:tblCellMar>
        </w:tblPrEx>
        <w:trPr>
          <w:trHeight w:val="604" w:hRule="atLeast"/>
        </w:trPr>
        <w:tc>
          <w:tcPr>
            <w:tcW w:w="1254" w:type="dxa"/>
            <w:vMerge w:val="continue"/>
            <w:tcBorders>
              <w:left w:val="single" w:color="auto" w:sz="4" w:space="0"/>
              <w:bottom w:val="single" w:color="auto" w:sz="4" w:space="0"/>
              <w:right w:val="single" w:color="000000" w:sz="4" w:space="0"/>
            </w:tcBorders>
            <w:noWrap w:val="0"/>
            <w:vAlign w:val="center"/>
          </w:tcPr>
          <w:p w14:paraId="30AC5B31">
            <w:pPr>
              <w:jc w:val="center"/>
              <w:rPr>
                <w:rFonts w:hint="eastAsia" w:ascii="宋体" w:hAnsi="宋体" w:cs="宋体"/>
                <w:b/>
                <w:bCs/>
                <w:color w:val="000000"/>
                <w:sz w:val="24"/>
              </w:rPr>
            </w:pPr>
          </w:p>
        </w:tc>
        <w:tc>
          <w:tcPr>
            <w:tcW w:w="2175" w:type="dxa"/>
            <w:tcBorders>
              <w:top w:val="single" w:color="000000" w:sz="4" w:space="0"/>
              <w:left w:val="single" w:color="000000" w:sz="4" w:space="0"/>
              <w:bottom w:val="single" w:color="auto" w:sz="4" w:space="0"/>
              <w:right w:val="nil"/>
            </w:tcBorders>
            <w:noWrap w:val="0"/>
            <w:vAlign w:val="center"/>
          </w:tcPr>
          <w:p w14:paraId="23D8DD1B">
            <w:pPr>
              <w:widowControl/>
              <w:jc w:val="center"/>
              <w:textAlignment w:val="center"/>
              <w:rPr>
                <w:rFonts w:hint="eastAsia" w:ascii="宋体" w:hAnsi="宋体" w:cs="宋体"/>
                <w:b/>
                <w:bCs/>
                <w:color w:val="000000"/>
                <w:kern w:val="0"/>
                <w:sz w:val="24"/>
                <w:lang w:bidi="ar"/>
              </w:rPr>
            </w:pPr>
            <w:r>
              <w:rPr>
                <w:rFonts w:hint="eastAsia" w:ascii="宋体" w:hAnsi="宋体" w:cs="宋体"/>
                <w:kern w:val="0"/>
                <w:sz w:val="24"/>
                <w:lang w:bidi="ar"/>
              </w:rPr>
              <w:t>直接外排</w:t>
            </w:r>
          </w:p>
        </w:tc>
        <w:tc>
          <w:tcPr>
            <w:tcW w:w="1623" w:type="dxa"/>
            <w:tcBorders>
              <w:top w:val="single" w:color="000000" w:sz="4" w:space="0"/>
              <w:left w:val="single" w:color="000000" w:sz="4" w:space="0"/>
              <w:bottom w:val="single" w:color="auto" w:sz="4" w:space="0"/>
              <w:right w:val="single" w:color="000000" w:sz="4" w:space="0"/>
            </w:tcBorders>
            <w:noWrap w:val="0"/>
            <w:vAlign w:val="center"/>
          </w:tcPr>
          <w:p w14:paraId="7A7F8B00">
            <w:pPr>
              <w:widowControl/>
              <w:jc w:val="center"/>
              <w:textAlignment w:val="center"/>
              <w:rPr>
                <w:rFonts w:hint="eastAsia" w:ascii="宋体" w:hAnsi="宋体" w:cs="宋体"/>
                <w:b/>
                <w:bCs/>
                <w:color w:val="000000"/>
                <w:kern w:val="0"/>
                <w:sz w:val="24"/>
                <w:lang w:bidi="ar"/>
              </w:rPr>
            </w:pPr>
            <w:r>
              <w:rPr>
                <w:rFonts w:hint="eastAsia" w:ascii="宋体" w:hAnsi="宋体" w:cs="宋体"/>
                <w:kern w:val="0"/>
                <w:sz w:val="24"/>
                <w:lang w:bidi="ar"/>
              </w:rPr>
              <w:t>元/立方米</w:t>
            </w:r>
          </w:p>
        </w:tc>
        <w:tc>
          <w:tcPr>
            <w:tcW w:w="1623" w:type="dxa"/>
            <w:tcBorders>
              <w:top w:val="single" w:color="000000" w:sz="4" w:space="0"/>
              <w:left w:val="single" w:color="000000" w:sz="4" w:space="0"/>
              <w:bottom w:val="single" w:color="auto" w:sz="4" w:space="0"/>
              <w:right w:val="single" w:color="000000" w:sz="4" w:space="0"/>
            </w:tcBorders>
            <w:noWrap w:val="0"/>
            <w:vAlign w:val="center"/>
          </w:tcPr>
          <w:p w14:paraId="17FE69BA">
            <w:pPr>
              <w:widowControl/>
              <w:jc w:val="center"/>
              <w:textAlignment w:val="center"/>
              <w:rPr>
                <w:rFonts w:hint="eastAsia" w:ascii="宋体" w:hAnsi="宋体" w:cs="宋体"/>
                <w:b/>
                <w:bCs/>
                <w:sz w:val="24"/>
              </w:rPr>
            </w:pPr>
            <w:r>
              <w:rPr>
                <w:rFonts w:hint="eastAsia" w:ascii="宋体" w:hAnsi="宋体" w:cs="宋体"/>
                <w:kern w:val="0"/>
                <w:sz w:val="24"/>
                <w:lang w:bidi="ar"/>
              </w:rPr>
              <w:t>/</w:t>
            </w:r>
          </w:p>
        </w:tc>
        <w:tc>
          <w:tcPr>
            <w:tcW w:w="1623" w:type="dxa"/>
            <w:gridSpan w:val="2"/>
            <w:tcBorders>
              <w:top w:val="single" w:color="000000" w:sz="4" w:space="0"/>
              <w:left w:val="single" w:color="000000" w:sz="4" w:space="0"/>
              <w:bottom w:val="single" w:color="auto" w:sz="4" w:space="0"/>
              <w:right w:val="single" w:color="auto" w:sz="4" w:space="0"/>
            </w:tcBorders>
            <w:noWrap w:val="0"/>
            <w:vAlign w:val="center"/>
          </w:tcPr>
          <w:p w14:paraId="59A35494">
            <w:pPr>
              <w:widowControl/>
              <w:jc w:val="center"/>
              <w:textAlignment w:val="center"/>
              <w:rPr>
                <w:rFonts w:ascii="宋体" w:hAnsi="宋体" w:cs="宋体"/>
                <w:b/>
                <w:bCs/>
                <w:color w:val="000000"/>
                <w:kern w:val="0"/>
                <w:sz w:val="24"/>
                <w:lang w:bidi="ar"/>
              </w:rPr>
            </w:pPr>
            <w:r>
              <w:rPr>
                <w:rFonts w:hint="eastAsia" w:ascii="宋体" w:hAnsi="宋体" w:cs="宋体"/>
                <w:color w:val="000000"/>
                <w:kern w:val="0"/>
                <w:sz w:val="24"/>
                <w:lang w:bidi="ar"/>
              </w:rPr>
              <w:t>0.2</w:t>
            </w:r>
          </w:p>
        </w:tc>
      </w:tr>
      <w:tr w14:paraId="293CBADD">
        <w:tblPrEx>
          <w:tblCellMar>
            <w:top w:w="0" w:type="dxa"/>
            <w:left w:w="108" w:type="dxa"/>
            <w:bottom w:w="0" w:type="dxa"/>
            <w:right w:w="108" w:type="dxa"/>
          </w:tblCellMar>
        </w:tblPrEx>
        <w:trPr>
          <w:trHeight w:val="604" w:hRule="atLeast"/>
        </w:trPr>
        <w:tc>
          <w:tcPr>
            <w:tcW w:w="1254" w:type="dxa"/>
            <w:vMerge w:val="restart"/>
            <w:tcBorders>
              <w:top w:val="single" w:color="auto" w:sz="4" w:space="0"/>
              <w:left w:val="single" w:color="auto" w:sz="4" w:space="0"/>
              <w:bottom w:val="single" w:color="auto" w:sz="4" w:space="0"/>
              <w:right w:val="nil"/>
            </w:tcBorders>
            <w:noWrap w:val="0"/>
            <w:vAlign w:val="center"/>
          </w:tcPr>
          <w:p w14:paraId="5C6093A5">
            <w:pPr>
              <w:jc w:val="center"/>
              <w:rPr>
                <w:rFonts w:hint="eastAsia" w:ascii="宋体" w:hAnsi="宋体" w:cs="宋体"/>
                <w:b/>
                <w:bCs/>
                <w:color w:val="000000"/>
                <w:kern w:val="0"/>
                <w:sz w:val="24"/>
                <w:lang w:bidi="ar"/>
              </w:rPr>
            </w:pPr>
            <w:r>
              <w:rPr>
                <w:rFonts w:hint="eastAsia" w:ascii="宋体" w:hAnsi="宋体" w:cs="宋体"/>
                <w:color w:val="000000"/>
                <w:kern w:val="0"/>
                <w:sz w:val="24"/>
                <w:lang w:bidi="ar"/>
              </w:rPr>
              <w:t>水源热泵</w:t>
            </w:r>
          </w:p>
        </w:tc>
        <w:tc>
          <w:tcPr>
            <w:tcW w:w="2175" w:type="dxa"/>
            <w:tcBorders>
              <w:top w:val="single" w:color="auto" w:sz="4" w:space="0"/>
              <w:left w:val="single" w:color="auto" w:sz="4" w:space="0"/>
              <w:bottom w:val="single" w:color="auto" w:sz="4" w:space="0"/>
              <w:right w:val="nil"/>
            </w:tcBorders>
            <w:noWrap w:val="0"/>
            <w:vAlign w:val="center"/>
          </w:tcPr>
          <w:p w14:paraId="60A898A1">
            <w:pPr>
              <w:widowControl/>
              <w:jc w:val="center"/>
              <w:textAlignment w:val="center"/>
            </w:pPr>
            <w:r>
              <w:rPr>
                <w:rFonts w:hint="eastAsia" w:ascii="宋体" w:hAnsi="宋体" w:cs="宋体"/>
                <w:color w:val="000000"/>
                <w:kern w:val="0"/>
                <w:sz w:val="24"/>
                <w:lang w:bidi="ar"/>
              </w:rPr>
              <w:t>回收利用</w:t>
            </w:r>
          </w:p>
        </w:tc>
        <w:tc>
          <w:tcPr>
            <w:tcW w:w="1623" w:type="dxa"/>
            <w:tcBorders>
              <w:top w:val="single" w:color="auto" w:sz="4" w:space="0"/>
              <w:left w:val="single" w:color="000000" w:sz="4" w:space="0"/>
              <w:bottom w:val="single" w:color="auto" w:sz="4" w:space="0"/>
              <w:right w:val="single" w:color="000000" w:sz="4" w:space="0"/>
            </w:tcBorders>
            <w:noWrap w:val="0"/>
            <w:vAlign w:val="center"/>
          </w:tcPr>
          <w:p w14:paraId="2DDBDE7D">
            <w:pPr>
              <w:widowControl/>
              <w:jc w:val="center"/>
              <w:textAlignment w:val="center"/>
              <w:rPr>
                <w:rFonts w:hint="eastAsia" w:ascii="宋体" w:hAnsi="宋体" w:cs="宋体"/>
                <w:b/>
                <w:bCs/>
                <w:color w:val="000000"/>
                <w:kern w:val="0"/>
                <w:sz w:val="24"/>
                <w:lang w:bidi="ar"/>
              </w:rPr>
            </w:pPr>
            <w:r>
              <w:rPr>
                <w:rFonts w:hint="eastAsia" w:ascii="宋体" w:hAnsi="宋体" w:cs="宋体"/>
                <w:color w:val="000000"/>
                <w:kern w:val="0"/>
                <w:sz w:val="24"/>
                <w:lang w:bidi="ar"/>
              </w:rPr>
              <w:t>元/立方米</w:t>
            </w:r>
          </w:p>
        </w:tc>
        <w:tc>
          <w:tcPr>
            <w:tcW w:w="1623" w:type="dxa"/>
            <w:tcBorders>
              <w:top w:val="single" w:color="auto" w:sz="4" w:space="0"/>
              <w:left w:val="single" w:color="000000" w:sz="4" w:space="0"/>
              <w:bottom w:val="single" w:color="auto" w:sz="4" w:space="0"/>
              <w:right w:val="single" w:color="000000" w:sz="4" w:space="0"/>
            </w:tcBorders>
            <w:noWrap w:val="0"/>
            <w:vAlign w:val="center"/>
          </w:tcPr>
          <w:p w14:paraId="41F31A73">
            <w:pPr>
              <w:widowControl/>
              <w:jc w:val="center"/>
              <w:textAlignment w:val="center"/>
              <w:rPr>
                <w:rFonts w:ascii="宋体" w:hAnsi="宋体" w:cs="宋体"/>
                <w:b/>
                <w:bCs/>
                <w:color w:val="000000"/>
                <w:kern w:val="0"/>
                <w:sz w:val="24"/>
                <w:lang w:bidi="ar"/>
              </w:rPr>
            </w:pPr>
            <w:r>
              <w:rPr>
                <w:rFonts w:hint="eastAsia" w:ascii="宋体" w:hAnsi="宋体" w:cs="宋体"/>
                <w:color w:val="000000"/>
                <w:kern w:val="0"/>
                <w:sz w:val="24"/>
                <w:lang w:bidi="ar"/>
              </w:rPr>
              <w:t>0.05</w:t>
            </w:r>
          </w:p>
        </w:tc>
        <w:tc>
          <w:tcPr>
            <w:tcW w:w="1623" w:type="dxa"/>
            <w:gridSpan w:val="2"/>
            <w:tcBorders>
              <w:top w:val="single" w:color="auto" w:sz="4" w:space="0"/>
              <w:left w:val="single" w:color="000000" w:sz="4" w:space="0"/>
              <w:bottom w:val="single" w:color="auto" w:sz="4" w:space="0"/>
              <w:right w:val="single" w:color="auto" w:sz="4" w:space="0"/>
            </w:tcBorders>
            <w:noWrap w:val="0"/>
            <w:vAlign w:val="center"/>
          </w:tcPr>
          <w:p w14:paraId="6041F315">
            <w:pPr>
              <w:widowControl/>
              <w:jc w:val="center"/>
              <w:textAlignment w:val="center"/>
              <w:rPr>
                <w:rFonts w:ascii="宋体" w:hAnsi="宋体" w:cs="宋体"/>
                <w:b/>
                <w:bCs/>
                <w:color w:val="000000"/>
                <w:kern w:val="0"/>
                <w:sz w:val="24"/>
                <w:lang w:bidi="ar"/>
              </w:rPr>
            </w:pPr>
            <w:r>
              <w:rPr>
                <w:rFonts w:hint="eastAsia" w:ascii="宋体" w:hAnsi="宋体" w:cs="宋体"/>
                <w:color w:val="000000"/>
                <w:kern w:val="0"/>
                <w:sz w:val="24"/>
                <w:lang w:bidi="ar"/>
              </w:rPr>
              <w:t>0.1</w:t>
            </w:r>
          </w:p>
        </w:tc>
      </w:tr>
      <w:tr w14:paraId="47938EF7">
        <w:tblPrEx>
          <w:tblCellMar>
            <w:top w:w="0" w:type="dxa"/>
            <w:left w:w="108" w:type="dxa"/>
            <w:bottom w:w="0" w:type="dxa"/>
            <w:right w:w="108" w:type="dxa"/>
          </w:tblCellMar>
        </w:tblPrEx>
        <w:trPr>
          <w:trHeight w:val="604" w:hRule="atLeast"/>
        </w:trPr>
        <w:tc>
          <w:tcPr>
            <w:tcW w:w="1254" w:type="dxa"/>
            <w:vMerge w:val="continue"/>
            <w:tcBorders>
              <w:top w:val="single" w:color="auto" w:sz="4" w:space="0"/>
              <w:left w:val="single" w:color="auto" w:sz="4" w:space="0"/>
              <w:bottom w:val="single" w:color="auto" w:sz="4" w:space="0"/>
              <w:right w:val="nil"/>
            </w:tcBorders>
            <w:noWrap w:val="0"/>
            <w:vAlign w:val="center"/>
          </w:tcPr>
          <w:p w14:paraId="36D0E140">
            <w:pPr>
              <w:jc w:val="center"/>
              <w:rPr>
                <w:rFonts w:hint="eastAsia" w:ascii="宋体" w:hAnsi="宋体" w:cs="宋体"/>
                <w:b/>
                <w:bCs/>
                <w:color w:val="000000"/>
                <w:kern w:val="0"/>
                <w:sz w:val="24"/>
                <w:lang w:bidi="ar"/>
              </w:rPr>
            </w:pPr>
          </w:p>
        </w:tc>
        <w:tc>
          <w:tcPr>
            <w:tcW w:w="2175" w:type="dxa"/>
            <w:tcBorders>
              <w:top w:val="single" w:color="auto" w:sz="4" w:space="0"/>
              <w:left w:val="single" w:color="auto" w:sz="4" w:space="0"/>
              <w:bottom w:val="single" w:color="auto" w:sz="4" w:space="0"/>
              <w:right w:val="nil"/>
            </w:tcBorders>
            <w:noWrap w:val="0"/>
            <w:vAlign w:val="center"/>
          </w:tcPr>
          <w:p w14:paraId="04DB8374">
            <w:pPr>
              <w:widowControl/>
              <w:jc w:val="center"/>
              <w:textAlignment w:val="center"/>
            </w:pPr>
            <w:r>
              <w:rPr>
                <w:rFonts w:hint="eastAsia" w:ascii="宋体" w:hAnsi="宋体" w:cs="宋体"/>
                <w:color w:val="000000"/>
                <w:kern w:val="0"/>
                <w:sz w:val="24"/>
                <w:lang w:bidi="ar"/>
              </w:rPr>
              <w:t>直接外排</w:t>
            </w:r>
          </w:p>
        </w:tc>
        <w:tc>
          <w:tcPr>
            <w:tcW w:w="1623" w:type="dxa"/>
            <w:tcBorders>
              <w:top w:val="single" w:color="auto" w:sz="4" w:space="0"/>
              <w:left w:val="single" w:color="000000" w:sz="4" w:space="0"/>
              <w:bottom w:val="single" w:color="auto" w:sz="4" w:space="0"/>
              <w:right w:val="single" w:color="000000" w:sz="4" w:space="0"/>
            </w:tcBorders>
            <w:noWrap w:val="0"/>
            <w:vAlign w:val="center"/>
          </w:tcPr>
          <w:p w14:paraId="52416566">
            <w:pPr>
              <w:widowControl/>
              <w:jc w:val="center"/>
              <w:textAlignment w:val="center"/>
              <w:rPr>
                <w:rFonts w:hint="eastAsia" w:ascii="宋体" w:hAnsi="宋体" w:cs="宋体"/>
                <w:b/>
                <w:bCs/>
                <w:color w:val="000000"/>
                <w:kern w:val="0"/>
                <w:sz w:val="24"/>
                <w:lang w:bidi="ar"/>
              </w:rPr>
            </w:pPr>
            <w:r>
              <w:rPr>
                <w:rFonts w:hint="eastAsia" w:ascii="宋体" w:hAnsi="宋体" w:cs="宋体"/>
                <w:color w:val="000000"/>
                <w:kern w:val="0"/>
                <w:sz w:val="24"/>
                <w:lang w:bidi="ar"/>
              </w:rPr>
              <w:t>元/立方米</w:t>
            </w:r>
          </w:p>
        </w:tc>
        <w:tc>
          <w:tcPr>
            <w:tcW w:w="1623" w:type="dxa"/>
            <w:tcBorders>
              <w:top w:val="single" w:color="auto" w:sz="4" w:space="0"/>
              <w:left w:val="single" w:color="000000" w:sz="4" w:space="0"/>
              <w:bottom w:val="single" w:color="auto" w:sz="4" w:space="0"/>
              <w:right w:val="single" w:color="000000" w:sz="4" w:space="0"/>
            </w:tcBorders>
            <w:noWrap w:val="0"/>
            <w:vAlign w:val="center"/>
          </w:tcPr>
          <w:p w14:paraId="72F6D984">
            <w:pPr>
              <w:widowControl/>
              <w:jc w:val="center"/>
              <w:textAlignment w:val="center"/>
              <w:rPr>
                <w:rFonts w:ascii="宋体" w:hAnsi="宋体" w:cs="宋体"/>
                <w:b/>
                <w:bCs/>
                <w:color w:val="000000"/>
                <w:kern w:val="0"/>
                <w:sz w:val="24"/>
                <w:lang w:bidi="ar"/>
              </w:rPr>
            </w:pPr>
            <w:r>
              <w:rPr>
                <w:rFonts w:hint="eastAsia" w:ascii="宋体" w:hAnsi="宋体" w:cs="宋体"/>
                <w:color w:val="000000"/>
                <w:kern w:val="0"/>
                <w:sz w:val="24"/>
                <w:lang w:bidi="ar"/>
              </w:rPr>
              <w:t>0.1</w:t>
            </w:r>
          </w:p>
        </w:tc>
        <w:tc>
          <w:tcPr>
            <w:tcW w:w="1623" w:type="dxa"/>
            <w:gridSpan w:val="2"/>
            <w:tcBorders>
              <w:top w:val="single" w:color="auto" w:sz="4" w:space="0"/>
              <w:left w:val="single" w:color="000000" w:sz="4" w:space="0"/>
              <w:bottom w:val="single" w:color="auto" w:sz="4" w:space="0"/>
              <w:right w:val="single" w:color="auto" w:sz="4" w:space="0"/>
            </w:tcBorders>
            <w:noWrap w:val="0"/>
            <w:vAlign w:val="center"/>
          </w:tcPr>
          <w:p w14:paraId="234BB156">
            <w:pPr>
              <w:widowControl/>
              <w:jc w:val="center"/>
              <w:textAlignment w:val="center"/>
              <w:rPr>
                <w:rFonts w:ascii="宋体" w:hAnsi="宋体" w:cs="宋体"/>
                <w:b/>
                <w:bCs/>
                <w:color w:val="000000"/>
                <w:kern w:val="0"/>
                <w:sz w:val="24"/>
                <w:lang w:bidi="ar"/>
              </w:rPr>
            </w:pPr>
            <w:r>
              <w:rPr>
                <w:rFonts w:hint="eastAsia" w:ascii="宋体" w:hAnsi="宋体" w:cs="宋体"/>
                <w:color w:val="000000"/>
                <w:kern w:val="0"/>
                <w:sz w:val="24"/>
                <w:lang w:bidi="ar"/>
              </w:rPr>
              <w:t>0.15</w:t>
            </w:r>
          </w:p>
        </w:tc>
      </w:tr>
      <w:tr w14:paraId="1ED455EA">
        <w:tblPrEx>
          <w:tblCellMar>
            <w:top w:w="0" w:type="dxa"/>
            <w:left w:w="108" w:type="dxa"/>
            <w:bottom w:w="0" w:type="dxa"/>
            <w:right w:w="108" w:type="dxa"/>
          </w:tblCellMar>
        </w:tblPrEx>
        <w:trPr>
          <w:trHeight w:val="604" w:hRule="atLeast"/>
        </w:trPr>
        <w:tc>
          <w:tcPr>
            <w:tcW w:w="3429" w:type="dxa"/>
            <w:gridSpan w:val="2"/>
            <w:tcBorders>
              <w:top w:val="single" w:color="auto" w:sz="4" w:space="0"/>
              <w:left w:val="single" w:color="auto" w:sz="4" w:space="0"/>
              <w:bottom w:val="single" w:color="auto" w:sz="4" w:space="0"/>
              <w:right w:val="nil"/>
            </w:tcBorders>
            <w:noWrap w:val="0"/>
            <w:vAlign w:val="center"/>
          </w:tcPr>
          <w:p w14:paraId="6FCB4DB1">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冷却取用水</w:t>
            </w:r>
          </w:p>
        </w:tc>
        <w:tc>
          <w:tcPr>
            <w:tcW w:w="1623" w:type="dxa"/>
            <w:tcBorders>
              <w:top w:val="single" w:color="auto" w:sz="4" w:space="0"/>
              <w:left w:val="single" w:color="000000" w:sz="4" w:space="0"/>
              <w:bottom w:val="single" w:color="auto" w:sz="4" w:space="0"/>
              <w:right w:val="single" w:color="000000" w:sz="4" w:space="0"/>
            </w:tcBorders>
            <w:noWrap w:val="0"/>
            <w:vAlign w:val="center"/>
          </w:tcPr>
          <w:p w14:paraId="129133F7">
            <w:pPr>
              <w:widowControl/>
              <w:jc w:val="center"/>
              <w:textAlignment w:val="center"/>
              <w:rPr>
                <w:rFonts w:hint="eastAsia" w:ascii="宋体" w:hAnsi="宋体" w:cs="宋体"/>
                <w:color w:val="000000"/>
                <w:kern w:val="0"/>
                <w:sz w:val="24"/>
                <w:lang w:bidi="ar"/>
              </w:rPr>
            </w:pPr>
            <w:r>
              <w:rPr>
                <w:rFonts w:hint="eastAsia" w:ascii="宋体" w:hAnsi="宋体" w:cs="宋体"/>
                <w:kern w:val="0"/>
                <w:sz w:val="24"/>
                <w:lang w:bidi="ar"/>
              </w:rPr>
              <w:t>元/立方米</w:t>
            </w:r>
          </w:p>
        </w:tc>
        <w:tc>
          <w:tcPr>
            <w:tcW w:w="1623" w:type="dxa"/>
            <w:tcBorders>
              <w:top w:val="single" w:color="auto" w:sz="4" w:space="0"/>
              <w:left w:val="single" w:color="000000" w:sz="4" w:space="0"/>
              <w:bottom w:val="single" w:color="auto" w:sz="4" w:space="0"/>
              <w:right w:val="single" w:color="000000" w:sz="4" w:space="0"/>
            </w:tcBorders>
            <w:noWrap w:val="0"/>
            <w:vAlign w:val="center"/>
          </w:tcPr>
          <w:p w14:paraId="532B8114">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0.15</w:t>
            </w:r>
          </w:p>
        </w:tc>
        <w:tc>
          <w:tcPr>
            <w:tcW w:w="1623" w:type="dxa"/>
            <w:gridSpan w:val="2"/>
            <w:tcBorders>
              <w:top w:val="single" w:color="auto" w:sz="4" w:space="0"/>
              <w:left w:val="single" w:color="000000" w:sz="4" w:space="0"/>
              <w:bottom w:val="single" w:color="auto" w:sz="4" w:space="0"/>
              <w:right w:val="single" w:color="auto" w:sz="4" w:space="0"/>
            </w:tcBorders>
            <w:noWrap w:val="0"/>
            <w:vAlign w:val="center"/>
          </w:tcPr>
          <w:p w14:paraId="04C8E3FF">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0.2</w:t>
            </w:r>
          </w:p>
        </w:tc>
      </w:tr>
      <w:tr w14:paraId="2DF1DE40">
        <w:tblPrEx>
          <w:tblCellMar>
            <w:top w:w="0" w:type="dxa"/>
            <w:left w:w="108" w:type="dxa"/>
            <w:bottom w:w="0" w:type="dxa"/>
            <w:right w:w="108" w:type="dxa"/>
          </w:tblCellMar>
        </w:tblPrEx>
        <w:trPr>
          <w:gridAfter w:val="1"/>
          <w:wAfter w:w="82" w:type="dxa"/>
          <w:trHeight w:val="1825" w:hRule="atLeast"/>
        </w:trPr>
        <w:tc>
          <w:tcPr>
            <w:tcW w:w="8216" w:type="dxa"/>
            <w:gridSpan w:val="5"/>
            <w:tcBorders>
              <w:top w:val="single" w:color="auto" w:sz="4" w:space="0"/>
              <w:left w:val="nil"/>
              <w:bottom w:val="nil"/>
              <w:right w:val="nil"/>
            </w:tcBorders>
            <w:noWrap w:val="0"/>
            <w:vAlign w:val="top"/>
          </w:tcPr>
          <w:p w14:paraId="558C4167">
            <w:pPr>
              <w:widowControl/>
              <w:spacing w:line="300" w:lineRule="exact"/>
              <w:jc w:val="left"/>
              <w:textAlignment w:val="top"/>
              <w:rPr>
                <w:rFonts w:hint="eastAsia" w:ascii="宋体" w:hAnsi="宋体" w:cs="宋体"/>
                <w:kern w:val="0"/>
                <w:sz w:val="24"/>
                <w:lang w:bidi="ar"/>
              </w:rPr>
            </w:pPr>
            <w:r>
              <w:rPr>
                <w:rFonts w:hint="eastAsia" w:ascii="宋体" w:hAnsi="宋体" w:cs="宋体"/>
                <w:kern w:val="0"/>
                <w:sz w:val="24"/>
                <w:lang w:bidi="ar"/>
              </w:rPr>
              <w:t>备注：1.对未经批准擅自取用水，按标准的2倍征收。</w:t>
            </w:r>
          </w:p>
          <w:p w14:paraId="00ABE08C">
            <w:pPr>
              <w:widowControl/>
              <w:spacing w:line="300" w:lineRule="exact"/>
              <w:ind w:firstLine="720" w:firstLineChars="300"/>
              <w:jc w:val="left"/>
              <w:textAlignment w:val="top"/>
              <w:rPr>
                <w:rFonts w:hint="eastAsia" w:ascii="宋体" w:hAnsi="宋体" w:cs="宋体"/>
                <w:color w:val="FF0000"/>
                <w:sz w:val="24"/>
              </w:rPr>
            </w:pPr>
            <w:r>
              <w:rPr>
                <w:rFonts w:hint="eastAsia" w:ascii="宋体" w:hAnsi="宋体" w:cs="宋体"/>
                <w:kern w:val="0"/>
                <w:sz w:val="24"/>
                <w:lang w:bidi="ar"/>
              </w:rPr>
              <w:t>2.除水力发电、开式（贯流式）火力发电</w:t>
            </w:r>
            <w:r>
              <w:rPr>
                <w:rFonts w:hint="eastAsia" w:ascii="宋体" w:hAnsi="宋体" w:cs="宋体"/>
                <w:kern w:val="0"/>
                <w:sz w:val="24"/>
                <w:lang w:eastAsia="zh-CN" w:bidi="ar"/>
              </w:rPr>
              <w:t>、</w:t>
            </w:r>
            <w:r>
              <w:rPr>
                <w:rFonts w:hint="eastAsia" w:ascii="宋体" w:hAnsi="宋体" w:cs="宋体"/>
                <w:kern w:val="0"/>
                <w:sz w:val="24"/>
                <w:lang w:bidi="ar"/>
              </w:rPr>
              <w:t>城镇公共供水企业取用水外，纳税人超过许可水量或者取水计划取水的，对超量部分累进收取水资源税。其中，超过许可水量或者取水计划在30%（含30%）以下的，其超量部分按适用税额的2倍征收；超过许可水量或者取水计划在30%—50%（含50%）以内的，其超量部分按适用税额的3倍征收；超过许可水量或者取水计划在50%以上的，其超量部分按适用税额的5倍征收。</w:t>
            </w:r>
          </w:p>
        </w:tc>
      </w:tr>
    </w:tbl>
    <w:p w14:paraId="63665706">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0BA6B">
    <w:pPr>
      <w:spacing w:line="170" w:lineRule="auto"/>
      <w:ind w:left="4133"/>
      <w:rPr>
        <w:rFonts w:hint="default" w:ascii="宋体" w:hAnsi="宋体" w:eastAsia="宋体" w:cs="宋体"/>
        <w:sz w:val="17"/>
        <w:szCs w:val="17"/>
        <w:lang w:val="en-US" w:eastAsia="zh-CN"/>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3DC89">
                          <w:pPr>
                            <w:pStyle w:val="4"/>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fldChar w:fldCharType="begin"/>
                          </w:r>
                          <w:r>
                            <w:rPr>
                              <w:rFonts w:hint="eastAsia" w:ascii="仿宋_GB2312" w:hAnsi="仿宋_GB2312" w:eastAsia="仿宋_GB2312" w:cs="仿宋_GB2312"/>
                              <w:sz w:val="22"/>
                              <w:szCs w:val="22"/>
                            </w:rPr>
                            <w:instrText xml:space="preserve"> PAGE  \* MERGEFORMAT </w:instrText>
                          </w:r>
                          <w:r>
                            <w:rPr>
                              <w:rFonts w:hint="eastAsia" w:ascii="仿宋_GB2312" w:hAnsi="仿宋_GB2312" w:eastAsia="仿宋_GB2312" w:cs="仿宋_GB2312"/>
                              <w:sz w:val="22"/>
                              <w:szCs w:val="22"/>
                            </w:rPr>
                            <w:fldChar w:fldCharType="separate"/>
                          </w:r>
                          <w:r>
                            <w:rPr>
                              <w:rFonts w:hint="eastAsia" w:ascii="仿宋_GB2312" w:hAnsi="仿宋_GB2312" w:eastAsia="仿宋_GB2312" w:cs="仿宋_GB2312"/>
                              <w:sz w:val="22"/>
                              <w:szCs w:val="22"/>
                            </w:rPr>
                            <w:t>5</w:t>
                          </w:r>
                          <w:r>
                            <w:rPr>
                              <w:rFonts w:hint="eastAsia" w:ascii="仿宋_GB2312" w:hAnsi="仿宋_GB2312" w:eastAsia="仿宋_GB2312" w:cs="仿宋_GB2312"/>
                              <w:sz w:val="22"/>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293DC89">
                    <w:pPr>
                      <w:pStyle w:val="4"/>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fldChar w:fldCharType="begin"/>
                    </w:r>
                    <w:r>
                      <w:rPr>
                        <w:rFonts w:hint="eastAsia" w:ascii="仿宋_GB2312" w:hAnsi="仿宋_GB2312" w:eastAsia="仿宋_GB2312" w:cs="仿宋_GB2312"/>
                        <w:sz w:val="22"/>
                        <w:szCs w:val="22"/>
                      </w:rPr>
                      <w:instrText xml:space="preserve"> PAGE  \* MERGEFORMAT </w:instrText>
                    </w:r>
                    <w:r>
                      <w:rPr>
                        <w:rFonts w:hint="eastAsia" w:ascii="仿宋_GB2312" w:hAnsi="仿宋_GB2312" w:eastAsia="仿宋_GB2312" w:cs="仿宋_GB2312"/>
                        <w:sz w:val="22"/>
                        <w:szCs w:val="22"/>
                      </w:rPr>
                      <w:fldChar w:fldCharType="separate"/>
                    </w:r>
                    <w:r>
                      <w:rPr>
                        <w:rFonts w:hint="eastAsia" w:ascii="仿宋_GB2312" w:hAnsi="仿宋_GB2312" w:eastAsia="仿宋_GB2312" w:cs="仿宋_GB2312"/>
                        <w:sz w:val="22"/>
                        <w:szCs w:val="22"/>
                      </w:rPr>
                      <w:t>5</w:t>
                    </w:r>
                    <w:r>
                      <w:rPr>
                        <w:rFonts w:hint="eastAsia" w:ascii="仿宋_GB2312" w:hAnsi="仿宋_GB2312" w:eastAsia="仿宋_GB2312" w:cs="仿宋_GB2312"/>
                        <w:sz w:val="22"/>
                        <w:szCs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AD6DB">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000000"/>
    <w:rsid w:val="11E27F19"/>
    <w:rsid w:val="357F7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3"/>
      <w:szCs w:val="33"/>
      <w:lang w:val="en-US" w:eastAsia="en-US" w:bidi="ar-SA"/>
    </w:rPr>
  </w:style>
  <w:style w:type="paragraph" w:styleId="3">
    <w:name w:val="toc 5"/>
    <w:basedOn w:val="1"/>
    <w:next w:val="1"/>
    <w:qFormat/>
    <w:uiPriority w:val="0"/>
    <w:pPr>
      <w:ind w:left="168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3165</Words>
  <Characters>3348</Characters>
  <Lines>0</Lines>
  <Paragraphs>0</Paragraphs>
  <TotalTime>0</TotalTime>
  <ScaleCrop>false</ScaleCrop>
  <LinksUpToDate>false</LinksUpToDate>
  <CharactersWithSpaces>3358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2024-10-31T06:14:00Z</dcterms:created>
  <dc:creator>li'jing</dc:creator>
  <cp:lastModifiedBy>ZLaiyanm</cp:lastModifiedBy>
  <dcterms:modified xsi:type="dcterms:W3CDTF">2024-10-31T06:56:43Z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F00685D7509C404694B2495D31B176A3_12</vt:lpwstr>
  </property>
</Properties>
</file>