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bCs/>
          <w:sz w:val="36"/>
          <w:szCs w:val="36"/>
        </w:rPr>
      </w:pPr>
      <w:r>
        <w:rPr>
          <w:rFonts w:hint="eastAsia" w:ascii="黑体" w:hAnsi="黑体" w:eastAsia="黑体"/>
          <w:bCs/>
          <w:sz w:val="36"/>
          <w:szCs w:val="36"/>
        </w:rPr>
        <w:t>第五十五号 上市公司股东协议转让股份</w:t>
      </w:r>
      <w:r>
        <w:rPr>
          <w:rFonts w:hint="eastAsia" w:ascii="黑体" w:hAnsi="黑体" w:eastAsia="黑体"/>
          <w:bCs/>
          <w:sz w:val="36"/>
          <w:szCs w:val="36"/>
          <w:lang w:eastAsia="zh-CN"/>
        </w:rPr>
        <w:t>、</w:t>
      </w:r>
      <w:bookmarkStart w:id="0" w:name="_GoBack"/>
      <w:bookmarkEnd w:id="0"/>
      <w:r>
        <w:rPr>
          <w:rFonts w:hint="eastAsia" w:ascii="黑体" w:hAnsi="黑体" w:eastAsia="黑体"/>
          <w:bCs/>
          <w:sz w:val="36"/>
          <w:szCs w:val="36"/>
        </w:rPr>
        <w:t>过户完成</w:t>
      </w:r>
    </w:p>
    <w:p>
      <w:pPr>
        <w:spacing w:line="560" w:lineRule="exact"/>
        <w:jc w:val="center"/>
        <w:rPr>
          <w:rFonts w:ascii="黑体" w:hAnsi="黑体" w:eastAsia="黑体"/>
          <w:bCs/>
          <w:sz w:val="36"/>
          <w:szCs w:val="36"/>
        </w:rPr>
      </w:pPr>
      <w:r>
        <w:rPr>
          <w:rFonts w:hint="eastAsia" w:ascii="黑体" w:hAnsi="黑体" w:eastAsia="黑体"/>
          <w:bCs/>
          <w:sz w:val="36"/>
          <w:szCs w:val="36"/>
        </w:rPr>
        <w:t>公告</w:t>
      </w:r>
    </w:p>
    <w:p>
      <w:pPr>
        <w:autoSpaceDE w:val="0"/>
        <w:autoSpaceDN w:val="0"/>
        <w:adjustRightInd w:val="0"/>
        <w:spacing w:line="560" w:lineRule="exact"/>
        <w:rPr>
          <w:rFonts w:ascii="宋体" w:hAnsi="宋体"/>
          <w:color w:val="000000"/>
          <w:sz w:val="28"/>
          <w:szCs w:val="28"/>
        </w:rPr>
      </w:pPr>
    </w:p>
    <w:p>
      <w:pPr>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pPr>
        <w:autoSpaceDE w:val="0"/>
        <w:autoSpaceDN w:val="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bCs/>
          <w:sz w:val="30"/>
          <w:szCs w:val="30"/>
        </w:rPr>
        <w:t>上市公司股东通过协议转让方式转让股份，披露协议转让股份/过户完成公告的，适用本公告格式</w:t>
      </w:r>
      <w:r>
        <w:rPr>
          <w:rFonts w:hint="eastAsia" w:ascii="仿宋_GB2312" w:hAnsi="宋体" w:eastAsia="仿宋_GB2312"/>
          <w:sz w:val="30"/>
          <w:szCs w:val="30"/>
        </w:rPr>
        <w:t>。</w:t>
      </w:r>
    </w:p>
    <w:p>
      <w:pPr>
        <w:adjustRightInd w:val="0"/>
        <w:snapToGrid w:val="0"/>
        <w:spacing w:line="560" w:lineRule="exact"/>
        <w:rPr>
          <w:rFonts w:ascii="仿宋_GB2312" w:hAnsi="宋体" w:eastAsia="仿宋_GB2312"/>
          <w:bCs/>
          <w:sz w:val="30"/>
          <w:szCs w:val="30"/>
        </w:rPr>
      </w:pPr>
    </w:p>
    <w:p>
      <w:pPr>
        <w:adjustRightInd w:val="0"/>
        <w:snapToGrid w:val="0"/>
        <w:spacing w:line="560" w:lineRule="exact"/>
        <w:jc w:val="center"/>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560" w:lineRule="exact"/>
        <w:jc w:val="center"/>
        <w:rPr>
          <w:rFonts w:ascii="仿宋_GB2312" w:hAnsi="宋体" w:eastAsia="仿宋_GB2312"/>
          <w:sz w:val="30"/>
          <w:szCs w:val="30"/>
        </w:rPr>
      </w:pPr>
    </w:p>
    <w:p>
      <w:pPr>
        <w:adjustRightInd w:val="0"/>
        <w:snapToGrid w:val="0"/>
        <w:spacing w:line="560" w:lineRule="exact"/>
        <w:jc w:val="center"/>
        <w:outlineLvl w:val="0"/>
        <w:rPr>
          <w:rFonts w:ascii="仿宋_GB2312" w:hAnsi="宋体" w:eastAsia="仿宋_GB2312"/>
          <w:sz w:val="30"/>
          <w:szCs w:val="30"/>
        </w:rPr>
      </w:pPr>
      <w:r>
        <w:rPr>
          <w:rFonts w:hint="eastAsia" w:ascii="仿宋_GB2312" w:hAnsi="宋体" w:eastAsia="仿宋_GB2312"/>
          <w:sz w:val="30"/>
          <w:szCs w:val="30"/>
        </w:rPr>
        <w:t>X</w:t>
      </w:r>
      <w:r>
        <w:rPr>
          <w:rFonts w:ascii="仿宋_GB2312" w:hAnsi="宋体" w:eastAsia="仿宋_GB2312"/>
          <w:sz w:val="30"/>
          <w:szCs w:val="30"/>
        </w:rPr>
        <w:t>XXX</w:t>
      </w:r>
      <w:r>
        <w:rPr>
          <w:rFonts w:hint="eastAsia" w:ascii="仿宋_GB2312" w:hAnsi="宋体" w:eastAsia="仿宋_GB2312"/>
          <w:sz w:val="30"/>
          <w:szCs w:val="30"/>
        </w:rPr>
        <w:t>股份有限公司股东协议转让股份/过户完成公告</w:t>
      </w:r>
    </w:p>
    <w:p>
      <w:pPr>
        <w:snapToGrid w:val="0"/>
        <w:spacing w:line="560" w:lineRule="exact"/>
        <w:jc w:val="center"/>
        <w:rPr>
          <w:rFonts w:ascii="仿宋_GB2312" w:hAnsi="宋体" w:eastAsia="仿宋_GB2312"/>
          <w:color w:val="000000"/>
          <w:sz w:val="28"/>
          <w:szCs w:val="28"/>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w:t>
      </w:r>
      <w:r>
        <w:rPr>
          <w:rFonts w:hint="eastAsia" w:eastAsia="仿宋_GB2312"/>
          <w:color w:val="000000"/>
          <w:sz w:val="30"/>
          <w:szCs w:val="30"/>
        </w:rPr>
        <w:t>、</w:t>
      </w:r>
      <w:r>
        <w:rPr>
          <w:rFonts w:hint="eastAsia" w:ascii="仿宋_GB2312" w:hAnsi="宋体" w:eastAsia="仿宋_GB2312"/>
          <w:color w:val="000000"/>
          <w:sz w:val="30"/>
          <w:szCs w:val="30"/>
        </w:rPr>
        <w:t>全体董事及相关股东保证本公告内容不存在任何虚假记载、误导性陈述或者重大遗漏，并对其内容的真实性、准确性和完整性承担法律责任。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pPr>
        <w:adjustRightInd w:val="0"/>
        <w:snapToGrid w:val="0"/>
        <w:spacing w:line="560" w:lineRule="exact"/>
        <w:ind w:firstLine="602" w:firstLineChars="200"/>
        <w:rPr>
          <w:rFonts w:ascii="仿宋_GB2312" w:hAnsi="宋体" w:eastAsia="仿宋_GB2312"/>
          <w:b/>
          <w:sz w:val="30"/>
          <w:szCs w:val="30"/>
        </w:rPr>
      </w:pPr>
    </w:p>
    <w:p>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pPr>
        <w:pStyle w:val="9"/>
        <w:widowControl w:val="0"/>
        <w:numPr>
          <w:ilvl w:val="0"/>
          <w:numId w:val="1"/>
        </w:numPr>
        <w:adjustRightInd w:val="0"/>
        <w:snapToGrid w:val="0"/>
        <w:spacing w:before="0" w:beforeAutospacing="0" w:after="0" w:afterAutospacing="0" w:line="560" w:lineRule="exact"/>
        <w:jc w:val="both"/>
        <w:rPr>
          <w:rFonts w:ascii="仿宋_GB2312" w:hAnsi="Calibri" w:eastAsia="仿宋_GB2312"/>
          <w:color w:val="000000"/>
          <w:kern w:val="2"/>
          <w:sz w:val="30"/>
          <w:szCs w:val="30"/>
        </w:rPr>
      </w:pPr>
      <w:r>
        <w:rPr>
          <w:rFonts w:hint="eastAsia" w:ascii="仿宋_GB2312" w:eastAsia="仿宋_GB2312"/>
          <w:bCs/>
          <w:sz w:val="30"/>
          <w:szCs w:val="30"/>
        </w:rPr>
        <w:t>协议转让的主要内容</w:t>
      </w:r>
    </w:p>
    <w:p>
      <w:pPr>
        <w:numPr>
          <w:ilvl w:val="0"/>
          <w:numId w:val="1"/>
        </w:numPr>
        <w:adjustRightInd w:val="0"/>
        <w:snapToGrid w:val="0"/>
        <w:spacing w:line="560" w:lineRule="exact"/>
        <w:rPr>
          <w:rFonts w:ascii="仿宋_GB2312" w:hAnsi="宋体" w:eastAsia="仿宋_GB2312"/>
          <w:bCs/>
          <w:sz w:val="30"/>
          <w:szCs w:val="30"/>
        </w:rPr>
      </w:pPr>
      <w:r>
        <w:rPr>
          <w:rFonts w:hint="eastAsia" w:ascii="仿宋_GB2312" w:eastAsia="仿宋_GB2312"/>
          <w:sz w:val="30"/>
          <w:szCs w:val="30"/>
        </w:rPr>
        <w:t>尚需履行的审批及其他相关程序</w:t>
      </w:r>
    </w:p>
    <w:p>
      <w:pPr>
        <w:pStyle w:val="9"/>
        <w:widowControl w:val="0"/>
        <w:numPr>
          <w:ilvl w:val="0"/>
          <w:numId w:val="1"/>
        </w:numPr>
        <w:adjustRightInd w:val="0"/>
        <w:snapToGrid w:val="0"/>
        <w:spacing w:before="0" w:beforeAutospacing="0" w:after="0" w:afterAutospacing="0" w:line="560" w:lineRule="exact"/>
        <w:jc w:val="both"/>
        <w:rPr>
          <w:rFonts w:ascii="仿宋_GB2312" w:hAnsi="Calibri" w:eastAsia="仿宋_GB2312"/>
          <w:color w:val="000000"/>
          <w:kern w:val="2"/>
          <w:sz w:val="30"/>
          <w:szCs w:val="30"/>
        </w:rPr>
      </w:pPr>
      <w:r>
        <w:rPr>
          <w:rFonts w:hint="eastAsia" w:ascii="仿宋_GB2312" w:hAnsi="Calibri" w:eastAsia="仿宋_GB2312"/>
          <w:color w:val="000000"/>
          <w:kern w:val="2"/>
          <w:sz w:val="30"/>
          <w:szCs w:val="30"/>
        </w:rPr>
        <w:t>本次协议转让涉及的其他安排（如适用）</w:t>
      </w:r>
    </w:p>
    <w:p>
      <w:pPr>
        <w:numPr>
          <w:ilvl w:val="0"/>
          <w:numId w:val="1"/>
        </w:numPr>
        <w:adjustRightInd w:val="0"/>
        <w:snapToGrid w:val="0"/>
        <w:spacing w:line="560" w:lineRule="exact"/>
        <w:rPr>
          <w:rFonts w:ascii="仿宋_GB2312" w:hAnsi="宋体" w:eastAsia="仿宋_GB2312"/>
          <w:bCs/>
          <w:sz w:val="30"/>
          <w:szCs w:val="30"/>
        </w:rPr>
      </w:pPr>
      <w:r>
        <w:rPr>
          <w:rFonts w:hint="eastAsia" w:ascii="仿宋_GB2312" w:hAnsi="宋体" w:eastAsia="仿宋_GB2312"/>
          <w:bCs/>
          <w:sz w:val="30"/>
          <w:szCs w:val="30"/>
        </w:rPr>
        <w:t>协议转让的办理情况（如适用）</w:t>
      </w:r>
    </w:p>
    <w:p>
      <w:pPr>
        <w:numPr>
          <w:ilvl w:val="0"/>
          <w:numId w:val="1"/>
        </w:numPr>
        <w:adjustRightInd w:val="0"/>
        <w:snapToGrid w:val="0"/>
        <w:spacing w:line="560" w:lineRule="exact"/>
        <w:rPr>
          <w:rFonts w:ascii="仿宋_GB2312" w:hAnsi="宋体" w:eastAsia="仿宋_GB2312"/>
          <w:bCs/>
          <w:sz w:val="30"/>
          <w:szCs w:val="30"/>
        </w:rPr>
      </w:pPr>
      <w:r>
        <w:rPr>
          <w:rFonts w:hint="eastAsia" w:ascii="仿宋_GB2312" w:eastAsia="仿宋_GB2312"/>
          <w:sz w:val="30"/>
          <w:szCs w:val="30"/>
        </w:rPr>
        <w:t>需要提醒投资者重点关注的风险事项</w:t>
      </w:r>
    </w:p>
    <w:p/>
    <w:p>
      <w:pPr>
        <w:widowControl/>
        <w:spacing w:line="560" w:lineRule="exact"/>
        <w:ind w:firstLine="602" w:firstLineChars="200"/>
        <w:jc w:val="left"/>
        <w:outlineLvl w:val="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一、协议转让概述</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本次协议转让的基本情况，包括转让方与受让方名称或姓名、转让双方是否存在关联关系、转让股份数量及占公司总股本的比例、股份转让对价、协议签署日期、转让后双方的持股情况、是否导致上市公司控制权变化等。</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（二）本次协议转让的交易背景和目的。</w:t>
      </w:r>
    </w:p>
    <w:p>
      <w:pPr>
        <w:widowControl/>
        <w:adjustRightInd w:val="0"/>
        <w:snapToGrid w:val="0"/>
        <w:spacing w:line="560" w:lineRule="exact"/>
        <w:ind w:firstLine="600" w:firstLineChars="200"/>
        <w:rPr>
          <w:rFonts w:ascii="黑体" w:hAnsi="黑体" w:eastAsia="仿宋_GB2312" w:cs="宋体"/>
          <w:b/>
          <w:color w:val="000000"/>
          <w:kern w:val="0"/>
          <w:sz w:val="30"/>
          <w:szCs w:val="30"/>
        </w:rPr>
      </w:pPr>
      <w:r>
        <w:rPr>
          <w:rFonts w:hint="eastAsia" w:ascii="仿宋_GB2312" w:eastAsia="仿宋_GB2312"/>
          <w:sz w:val="30"/>
          <w:szCs w:val="30"/>
        </w:rPr>
        <w:t>（三）本次协议转让尚需履行的审批或者其他程序及其进展。</w:t>
      </w:r>
    </w:p>
    <w:p>
      <w:pPr>
        <w:widowControl/>
        <w:spacing w:line="560" w:lineRule="exact"/>
        <w:ind w:firstLine="602" w:firstLineChars="200"/>
        <w:jc w:val="left"/>
        <w:outlineLvl w:val="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二、协议转让双方情况介绍</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（一）转让方基本情况</w:t>
      </w:r>
    </w:p>
    <w:p>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sz w:val="30"/>
          <w:szCs w:val="30"/>
        </w:rPr>
        <w:t>转让方为法人或其他组织的，</w:t>
      </w:r>
      <w:r>
        <w:rPr>
          <w:rFonts w:hint="eastAsia" w:ascii="仿宋_GB2312" w:hAnsi="宋体" w:eastAsia="仿宋_GB2312"/>
          <w:color w:val="000000"/>
          <w:kern w:val="0"/>
          <w:sz w:val="30"/>
          <w:szCs w:val="30"/>
        </w:rPr>
        <w:t>说明转让方的基本信息，包括</w:t>
      </w:r>
      <w:r>
        <w:rPr>
          <w:rFonts w:hint="eastAsia" w:ascii="仿宋_GB2312" w:eastAsia="仿宋_GB2312"/>
          <w:sz w:val="30"/>
          <w:szCs w:val="30"/>
        </w:rPr>
        <w:t>名称、统一社会信用代码、成立时间、注册地、法定代表人、主营业务、主要股东或实际控制人。转让方为自然人的，披露其姓名</w:t>
      </w:r>
      <w:r>
        <w:rPr>
          <w:rFonts w:hint="eastAsia" w:ascii="仿宋_GB2312" w:hAnsi="仿宋_GB2312" w:eastAsia="仿宋_GB2312" w:cs="仿宋_GB2312"/>
          <w:sz w:val="30"/>
          <w:szCs w:val="30"/>
        </w:rPr>
        <w:t>、性别、国籍、通讯地址</w:t>
      </w:r>
      <w:r>
        <w:rPr>
          <w:rFonts w:hint="eastAsia" w:ascii="仿宋_GB2312" w:eastAsia="仿宋_GB2312"/>
          <w:sz w:val="30"/>
          <w:szCs w:val="30"/>
        </w:rPr>
        <w:t>等基本情况</w:t>
      </w:r>
      <w:r>
        <w:rPr>
          <w:rFonts w:hint="eastAsia" w:ascii="仿宋_GB2312" w:eastAsia="仿宋_GB2312"/>
          <w:color w:val="000000"/>
          <w:sz w:val="30"/>
          <w:szCs w:val="30"/>
        </w:rPr>
        <w:t>。</w:t>
      </w:r>
    </w:p>
    <w:p>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说明转让方是否存在《上海证券交易所上市公司自律监管指引第15号——股东及董事、高级管理人员减持股份》第五条、第六条、第九条规定的情形。</w:t>
      </w:r>
    </w:p>
    <w:p>
      <w:pPr>
        <w:widowControl/>
        <w:numPr>
          <w:ilvl w:val="0"/>
          <w:numId w:val="2"/>
        </w:num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受让方基本情况</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1.受让方为法人或其他组织的，</w:t>
      </w:r>
      <w:r>
        <w:rPr>
          <w:rFonts w:hint="eastAsia" w:ascii="仿宋_GB2312" w:hAnsi="宋体" w:eastAsia="仿宋_GB2312"/>
          <w:color w:val="000000"/>
          <w:kern w:val="0"/>
          <w:sz w:val="30"/>
          <w:szCs w:val="30"/>
        </w:rPr>
        <w:t>说明受让方的基本信息，例如</w:t>
      </w:r>
      <w:r>
        <w:rPr>
          <w:rFonts w:hint="eastAsia" w:ascii="仿宋_GB2312" w:eastAsia="仿宋_GB2312"/>
          <w:sz w:val="30"/>
          <w:szCs w:val="30"/>
        </w:rPr>
        <w:t>名称、统一社会信用代码、成立时间、注册地、法定代表人、注册资本及实缴资本、主营业务、主要股东或实际控制人。同时，披露受让方具有</w:t>
      </w:r>
      <w:r>
        <w:rPr>
          <w:rFonts w:hint="eastAsia" w:ascii="仿宋_GB2312" w:eastAsia="仿宋_GB2312"/>
          <w:color w:val="000000"/>
          <w:sz w:val="30"/>
          <w:szCs w:val="30"/>
        </w:rPr>
        <w:t>履约能力的证明，例如受让方或者其实际控制人、控股方</w:t>
      </w:r>
      <w:r>
        <w:rPr>
          <w:rFonts w:hint="eastAsia" w:ascii="仿宋_GB2312" w:eastAsia="仿宋_GB2312"/>
          <w:sz w:val="30"/>
          <w:szCs w:val="30"/>
        </w:rPr>
        <w:t>最近一年又一期的主要财务数据</w:t>
      </w:r>
      <w:r>
        <w:rPr>
          <w:rFonts w:hint="eastAsia" w:ascii="仿宋_GB2312" w:eastAsia="仿宋_GB2312"/>
          <w:sz w:val="30"/>
          <w:szCs w:val="30"/>
          <w:lang w:eastAsia="zh-CN"/>
        </w:rPr>
        <w:t>；</w:t>
      </w:r>
      <w:r>
        <w:rPr>
          <w:rFonts w:hint="eastAsia" w:ascii="仿宋_GB2312" w:eastAsia="仿宋_GB2312"/>
          <w:sz w:val="30"/>
          <w:szCs w:val="30"/>
        </w:rPr>
        <w:t>受让方成立时间不足一年或是专为本次交易而设立的，应当披露其实际控制人或者控股方的主要财务数据。受让方为私募基金的，说明产品名称、备案时间</w:t>
      </w:r>
      <w:r>
        <w:rPr>
          <w:rFonts w:hint="eastAsia" w:ascii="仿宋_GB2312" w:eastAsia="仿宋_GB2312"/>
          <w:sz w:val="30"/>
          <w:szCs w:val="30"/>
          <w:lang w:eastAsia="zh-CN"/>
        </w:rPr>
        <w:t>、存续期限</w:t>
      </w:r>
      <w:r>
        <w:rPr>
          <w:rFonts w:hint="eastAsia" w:ascii="仿宋_GB2312" w:eastAsia="仿宋_GB2312"/>
          <w:sz w:val="30"/>
          <w:szCs w:val="30"/>
        </w:rPr>
        <w:t>、</w:t>
      </w:r>
      <w:r>
        <w:rPr>
          <w:rFonts w:hint="eastAsia" w:ascii="仿宋_GB2312" w:eastAsia="仿宋_GB2312"/>
          <w:sz w:val="30"/>
          <w:szCs w:val="30"/>
          <w:highlight w:val="none"/>
        </w:rPr>
        <w:t>管理人</w:t>
      </w:r>
      <w:r>
        <w:rPr>
          <w:rFonts w:hint="eastAsia" w:ascii="仿宋_GB2312" w:eastAsia="仿宋_GB2312"/>
          <w:sz w:val="30"/>
          <w:szCs w:val="30"/>
          <w:highlight w:val="none"/>
          <w:lang w:eastAsia="zh-CN"/>
        </w:rPr>
        <w:t>名称</w:t>
      </w:r>
      <w:r>
        <w:rPr>
          <w:rFonts w:hint="eastAsia" w:ascii="仿宋_GB2312" w:eastAsia="仿宋_GB2312"/>
          <w:sz w:val="30"/>
          <w:szCs w:val="30"/>
        </w:rPr>
        <w:t>等信息。受让方为信托产品、资管计划的，参照上述要求执行。</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2.受让方为自然人的，披露其姓名</w:t>
      </w:r>
      <w:r>
        <w:rPr>
          <w:rFonts w:hint="eastAsia" w:ascii="仿宋_GB2312" w:hAnsi="仿宋_GB2312" w:eastAsia="仿宋_GB2312" w:cs="仿宋_GB2312"/>
          <w:sz w:val="30"/>
          <w:szCs w:val="30"/>
        </w:rPr>
        <w:t>、性别、国籍、通讯地址</w:t>
      </w:r>
      <w:r>
        <w:rPr>
          <w:rFonts w:hint="eastAsia" w:ascii="仿宋_GB2312" w:eastAsia="仿宋_GB2312"/>
          <w:sz w:val="30"/>
          <w:szCs w:val="30"/>
        </w:rPr>
        <w:t>等基本情况</w:t>
      </w:r>
      <w:r>
        <w:rPr>
          <w:rFonts w:hint="eastAsia" w:ascii="仿宋_GB2312" w:eastAsia="仿宋_GB2312"/>
          <w:color w:val="000000"/>
          <w:sz w:val="30"/>
          <w:szCs w:val="30"/>
        </w:rPr>
        <w:t>。同时，披露受让方具有履约能力的证明</w:t>
      </w:r>
      <w:r>
        <w:rPr>
          <w:rFonts w:hint="eastAsia" w:ascii="仿宋_GB2312" w:hAnsi="宋体" w:eastAsia="仿宋_GB2312"/>
          <w:color w:val="000000"/>
          <w:kern w:val="0"/>
          <w:sz w:val="30"/>
          <w:szCs w:val="30"/>
        </w:rPr>
        <w:t>。</w:t>
      </w:r>
    </w:p>
    <w:p>
      <w:pPr>
        <w:widowControl/>
        <w:adjustRightInd w:val="0"/>
        <w:snapToGrid w:val="0"/>
        <w:spacing w:line="560" w:lineRule="exact"/>
        <w:ind w:firstLine="600" w:firstLineChars="200"/>
        <w:rPr>
          <w:rFonts w:ascii="仿宋_GB2312" w:hAnsi="宋体" w:eastAsia="仿宋_GB2312"/>
          <w:color w:val="000000"/>
          <w:kern w:val="0"/>
          <w:sz w:val="30"/>
          <w:szCs w:val="30"/>
          <w:highlight w:val="yellow"/>
        </w:rPr>
      </w:pPr>
      <w:r>
        <w:rPr>
          <w:rFonts w:hint="eastAsia" w:ascii="仿宋_GB2312" w:eastAsia="仿宋_GB2312"/>
          <w:sz w:val="30"/>
          <w:szCs w:val="30"/>
        </w:rPr>
        <w:t>3.受让方是否被列为失信被执行人等。</w:t>
      </w:r>
    </w:p>
    <w:p>
      <w:pPr>
        <w:widowControl/>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（三）转让方与受让方之间的关系</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转让方与受让方是否存在股权、人员等方面的关联关系，是否存在合伙、合作、联营等其他经济利益关系等。</w:t>
      </w:r>
    </w:p>
    <w:p>
      <w:pPr>
        <w:widowControl/>
        <w:spacing w:line="560" w:lineRule="exact"/>
        <w:ind w:firstLine="602" w:firstLineChars="200"/>
        <w:jc w:val="left"/>
        <w:outlineLvl w:val="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三、股份转让协议的主要内容</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（一）股份转让协议的主要条款</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1.转让股份数量及占比、转让价格、资金来源（自有资金、自筹资金等，涉及金融机构或其他主体借款的，说明借款期限及偿还安排）。</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2.付款安排，包括付款方式（全额一次付清、分期付款等）、付款金额、付款期限、付款条件等。</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3.过户时间安排、协议生效条件及时间、违约责任等。</w:t>
      </w:r>
    </w:p>
    <w:p>
      <w:pPr>
        <w:widowControl/>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（二）其他</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本次协议转让是否存在股价对赌、</w:t>
      </w:r>
      <w:r>
        <w:rPr>
          <w:rFonts w:hint="eastAsia" w:ascii="仿宋_GB2312" w:eastAsia="仿宋_GB2312"/>
          <w:sz w:val="30"/>
          <w:szCs w:val="30"/>
          <w:lang w:eastAsia="zh-CN"/>
        </w:rPr>
        <w:t>股份代持、</w:t>
      </w:r>
      <w:r>
        <w:rPr>
          <w:rFonts w:hint="eastAsia" w:ascii="仿宋_GB2312" w:eastAsia="仿宋_GB2312"/>
          <w:sz w:val="30"/>
          <w:szCs w:val="30"/>
        </w:rPr>
        <w:t>保底</w:t>
      </w:r>
      <w:r>
        <w:rPr>
          <w:rFonts w:hint="eastAsia" w:ascii="仿宋_GB2312" w:eastAsia="仿宋_GB2312"/>
          <w:sz w:val="30"/>
          <w:szCs w:val="30"/>
          <w:lang w:eastAsia="zh-CN"/>
        </w:rPr>
        <w:t>保</w:t>
      </w:r>
      <w:r>
        <w:rPr>
          <w:rFonts w:hint="eastAsia" w:ascii="仿宋_GB2312" w:eastAsia="仿宋_GB2312"/>
          <w:sz w:val="30"/>
          <w:szCs w:val="30"/>
        </w:rPr>
        <w:t>收益</w:t>
      </w:r>
      <w:r>
        <w:rPr>
          <w:rFonts w:hint="eastAsia" w:ascii="仿宋_GB2312" w:eastAsia="仿宋_GB2312"/>
          <w:sz w:val="30"/>
          <w:szCs w:val="30"/>
          <w:lang w:eastAsia="zh-CN"/>
        </w:rPr>
        <w:t>、超额收益分成、附回购条款以及其他利益分割</w:t>
      </w:r>
      <w:r>
        <w:rPr>
          <w:rFonts w:hint="eastAsia" w:ascii="仿宋_GB2312" w:eastAsia="仿宋_GB2312"/>
          <w:sz w:val="30"/>
          <w:szCs w:val="30"/>
        </w:rPr>
        <w:t>安排</w:t>
      </w:r>
      <w:r>
        <w:rPr>
          <w:rFonts w:hint="eastAsia" w:ascii="仿宋_GB2312" w:eastAsia="仿宋_GB2312"/>
          <w:sz w:val="30"/>
          <w:szCs w:val="30"/>
          <w:lang w:eastAsia="zh-CN"/>
        </w:rPr>
        <w:t>或者补充协议</w:t>
      </w:r>
      <w:r>
        <w:rPr>
          <w:rFonts w:hint="eastAsia" w:ascii="仿宋_GB2312" w:eastAsia="仿宋_GB2312"/>
          <w:sz w:val="30"/>
          <w:szCs w:val="30"/>
        </w:rPr>
        <w:t>，是否存在转让方及其关联人或其指定的第三方为受让方提供资金支持、融资担保或其他类似安排。</w:t>
      </w:r>
    </w:p>
    <w:p>
      <w:pPr>
        <w:widowControl/>
        <w:spacing w:line="560" w:lineRule="exact"/>
        <w:ind w:firstLine="602" w:firstLineChars="200"/>
        <w:jc w:val="left"/>
        <w:outlineLvl w:val="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四、本次协议转让涉及的其他安排</w:t>
      </w:r>
    </w:p>
    <w:p>
      <w:pPr>
        <w:widowControl/>
        <w:adjustRightInd w:val="0"/>
        <w:snapToGrid w:val="0"/>
        <w:spacing w:line="560" w:lineRule="exact"/>
        <w:ind w:firstLine="600" w:firstLineChars="200"/>
        <w:rPr>
          <w:rFonts w:ascii="黑体" w:hAnsi="黑体" w:eastAsia="黑体" w:cs="宋体"/>
          <w:b/>
          <w:color w:val="000000"/>
          <w:kern w:val="0"/>
          <w:sz w:val="30"/>
          <w:szCs w:val="30"/>
        </w:rPr>
      </w:pPr>
      <w:r>
        <w:rPr>
          <w:rFonts w:hint="eastAsia" w:ascii="仿宋_GB2312" w:eastAsia="仿宋_GB2312"/>
          <w:sz w:val="30"/>
          <w:szCs w:val="30"/>
        </w:rPr>
        <w:t>说明本次协议转让涉及的相关安排，例如受让方向上市公司委派董事</w:t>
      </w:r>
      <w:r>
        <w:rPr>
          <w:rFonts w:hint="eastAsia" w:ascii="仿宋_GB2312" w:eastAsia="仿宋_GB2312"/>
          <w:sz w:val="30"/>
          <w:szCs w:val="30"/>
          <w:lang w:eastAsia="zh-CN"/>
        </w:rPr>
        <w:t>、</w:t>
      </w:r>
      <w:r>
        <w:rPr>
          <w:rFonts w:hint="eastAsia" w:ascii="仿宋_GB2312" w:eastAsia="仿宋_GB2312"/>
          <w:sz w:val="30"/>
          <w:szCs w:val="30"/>
        </w:rPr>
        <w:t>高管</w:t>
      </w:r>
      <w:r>
        <w:rPr>
          <w:rFonts w:hint="eastAsia" w:ascii="仿宋_GB2312" w:eastAsia="仿宋_GB2312"/>
          <w:sz w:val="30"/>
          <w:szCs w:val="30"/>
          <w:lang w:eastAsia="zh-CN"/>
        </w:rPr>
        <w:t>，</w:t>
      </w:r>
      <w:r>
        <w:rPr>
          <w:rFonts w:hint="eastAsia" w:ascii="仿宋_GB2312" w:eastAsia="仿宋_GB2312"/>
          <w:sz w:val="30"/>
          <w:szCs w:val="30"/>
        </w:rPr>
        <w:t>受让股份后续锁定期限等。</w:t>
      </w:r>
    </w:p>
    <w:p>
      <w:pPr>
        <w:widowControl/>
        <w:spacing w:line="560" w:lineRule="exact"/>
        <w:ind w:firstLine="602" w:firstLineChars="200"/>
        <w:jc w:val="left"/>
        <w:outlineLvl w:val="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五、协议转让完成股份过户登记（如适用）</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本次协议转让前期披露及办理情况，包括款项支付情况及其是否与前期披露、协议约定安排一致，前期公告披露后是否签订补充协议或者</w:t>
      </w:r>
      <w:r>
        <w:rPr>
          <w:rFonts w:hint="eastAsia" w:ascii="仿宋_GB2312" w:eastAsia="仿宋_GB2312"/>
          <w:sz w:val="30"/>
          <w:szCs w:val="30"/>
          <w:lang w:eastAsia="zh-CN"/>
        </w:rPr>
        <w:t>作</w:t>
      </w:r>
      <w:r>
        <w:rPr>
          <w:rFonts w:hint="eastAsia" w:ascii="仿宋_GB2312" w:eastAsia="仿宋_GB2312"/>
          <w:sz w:val="30"/>
          <w:szCs w:val="30"/>
        </w:rPr>
        <w:t>出其他安排，股份过户登记时间，过户后转让双方持股变化情况，后续支付安排（如适用）等。</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特此公告。</w:t>
      </w:r>
    </w:p>
    <w:p>
      <w:pPr>
        <w:widowControl/>
        <w:adjustRightInd w:val="0"/>
        <w:snapToGrid w:val="0"/>
        <w:spacing w:line="560" w:lineRule="exact"/>
        <w:ind w:firstLine="600" w:firstLineChars="200"/>
        <w:jc w:val="right"/>
        <w:rPr>
          <w:rFonts w:ascii="仿宋_GB2312" w:eastAsia="仿宋_GB2312"/>
          <w:sz w:val="30"/>
          <w:szCs w:val="30"/>
        </w:rPr>
      </w:pPr>
    </w:p>
    <w:p>
      <w:pPr>
        <w:widowControl/>
        <w:adjustRightInd w:val="0"/>
        <w:snapToGrid w:val="0"/>
        <w:spacing w:line="560" w:lineRule="exact"/>
        <w:ind w:firstLine="600" w:firstLineChars="200"/>
        <w:jc w:val="right"/>
        <w:rPr>
          <w:rFonts w:ascii="仿宋_GB2312" w:eastAsia="仿宋_GB2312"/>
          <w:sz w:val="30"/>
          <w:szCs w:val="30"/>
        </w:rPr>
      </w:pPr>
    </w:p>
    <w:p>
      <w:pPr>
        <w:widowControl/>
        <w:adjustRightInd w:val="0"/>
        <w:snapToGrid w:val="0"/>
        <w:spacing w:line="560" w:lineRule="exact"/>
        <w:ind w:firstLine="600" w:firstLineChars="200"/>
        <w:jc w:val="right"/>
        <w:rPr>
          <w:rFonts w:ascii="仿宋_GB2312" w:eastAsia="仿宋_GB2312"/>
          <w:sz w:val="30"/>
          <w:szCs w:val="30"/>
        </w:rPr>
      </w:pPr>
      <w:r>
        <w:rPr>
          <w:rFonts w:hint="eastAsia" w:ascii="仿宋_GB2312" w:hAnsi="宋体" w:eastAsia="仿宋_GB2312" w:cs="宋体"/>
          <w:color w:val="000000"/>
          <w:kern w:val="0"/>
          <w:sz w:val="30"/>
          <w:szCs w:val="30"/>
        </w:rPr>
        <w:t>××××</w:t>
      </w:r>
      <w:r>
        <w:rPr>
          <w:rFonts w:hint="eastAsia" w:ascii="仿宋_GB2312" w:eastAsia="仿宋_GB2312"/>
          <w:sz w:val="30"/>
          <w:szCs w:val="30"/>
        </w:rPr>
        <w:t>股份有限公司董事会</w:t>
      </w:r>
    </w:p>
    <w:p>
      <w:pPr>
        <w:widowControl/>
        <w:adjustRightInd w:val="0"/>
        <w:snapToGrid w:val="0"/>
        <w:spacing w:line="560" w:lineRule="exact"/>
        <w:ind w:firstLine="600" w:firstLineChars="200"/>
        <w:jc w:val="right"/>
        <w:rPr>
          <w:rFonts w:ascii="仿宋_GB2312" w:eastAsia="仿宋_GB2312"/>
          <w:sz w:val="30"/>
          <w:szCs w:val="30"/>
        </w:rPr>
      </w:pPr>
      <w:r>
        <w:rPr>
          <w:rFonts w:hint="eastAsia" w:ascii="仿宋_GB2312" w:eastAsia="仿宋_GB2312"/>
          <w:sz w:val="30"/>
          <w:szCs w:val="30"/>
        </w:rPr>
        <w:t>年  月  日</w:t>
      </w:r>
    </w:p>
    <w:p>
      <w:pPr>
        <w:widowControl/>
        <w:adjustRightInd w:val="0"/>
        <w:snapToGrid w:val="0"/>
        <w:spacing w:line="560" w:lineRule="exact"/>
        <w:ind w:firstLine="600" w:firstLineChars="200"/>
        <w:rPr>
          <w:rFonts w:ascii="仿宋_GB2312" w:eastAsia="仿宋_GB2312"/>
          <w:sz w:val="30"/>
          <w:szCs w:val="30"/>
        </w:rPr>
      </w:pPr>
    </w:p>
    <w:p>
      <w:pPr>
        <w:widowControl/>
        <w:adjustRightInd w:val="0"/>
        <w:snapToGrid w:val="0"/>
        <w:spacing w:line="560" w:lineRule="exact"/>
        <w:rPr>
          <w:rFonts w:ascii="仿宋_GB2312" w:eastAsia="仿宋_GB2312"/>
          <w:sz w:val="30"/>
          <w:szCs w:val="30"/>
        </w:rPr>
      </w:pPr>
    </w:p>
    <w:p>
      <w:pPr>
        <w:widowControl/>
        <w:numPr>
          <w:ilvl w:val="0"/>
          <w:numId w:val="3"/>
        </w:numPr>
        <w:adjustRightInd w:val="0"/>
        <w:snapToGrid w:val="0"/>
        <w:spacing w:line="560" w:lineRule="exact"/>
        <w:ind w:firstLine="431"/>
        <w:rPr>
          <w:rFonts w:ascii="仿宋_GB2312" w:eastAsia="仿宋_GB2312"/>
          <w:b/>
          <w:bCs/>
          <w:sz w:val="30"/>
          <w:szCs w:val="30"/>
        </w:rPr>
      </w:pPr>
      <w:r>
        <w:rPr>
          <w:rFonts w:hint="eastAsia" w:ascii="仿宋_GB2312" w:eastAsia="仿宋_GB2312"/>
          <w:b/>
          <w:bCs/>
          <w:sz w:val="30"/>
          <w:szCs w:val="30"/>
        </w:rPr>
        <w:t>报备文件</w:t>
      </w:r>
    </w:p>
    <w:p>
      <w:pPr>
        <w:widowControl/>
        <w:numPr>
          <w:ilvl w:val="0"/>
          <w:numId w:val="0"/>
        </w:numPr>
        <w:adjustRightInd w:val="0"/>
        <w:snapToGrid w:val="0"/>
        <w:spacing w:line="560" w:lineRule="exact"/>
        <w:ind w:firstLine="900" w:firstLineChars="300"/>
        <w:rPr>
          <w:rFonts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sz w:val="30"/>
          <w:szCs w:val="30"/>
        </w:rPr>
        <w:t>与本次协议转让相关的意向书、协议或合同</w:t>
      </w:r>
    </w:p>
    <w:p>
      <w:pPr>
        <w:widowControl/>
        <w:adjustRightInd w:val="0"/>
        <w:snapToGrid w:val="0"/>
        <w:spacing w:line="560" w:lineRule="exact"/>
        <w:ind w:firstLine="900" w:firstLineChars="300"/>
        <w:rPr>
          <w:rFonts w:ascii="仿宋_GB2312" w:eastAsia="仿宋_GB2312"/>
          <w:sz w:val="30"/>
          <w:szCs w:val="30"/>
        </w:rPr>
      </w:pPr>
      <w:r>
        <w:rPr>
          <w:rFonts w:hint="eastAsia" w:ascii="仿宋_GB2312" w:eastAsia="仿宋_GB2312"/>
          <w:sz w:val="30"/>
          <w:szCs w:val="30"/>
        </w:rPr>
        <w:t>2.承诺函</w:t>
      </w:r>
    </w:p>
    <w:p>
      <w:pPr>
        <w:widowControl/>
        <w:adjustRightInd w:val="0"/>
        <w:snapToGrid w:val="0"/>
        <w:spacing w:line="560" w:lineRule="exact"/>
        <w:ind w:firstLine="900" w:firstLineChars="300"/>
        <w:rPr>
          <w:rFonts w:ascii="仿宋_GB2312" w:eastAsia="仿宋_GB2312"/>
          <w:sz w:val="30"/>
          <w:szCs w:val="30"/>
        </w:rPr>
      </w:pPr>
      <w:r>
        <w:rPr>
          <w:rFonts w:hint="eastAsia" w:ascii="仿宋_GB2312" w:eastAsia="仿宋_GB2312"/>
          <w:sz w:val="30"/>
          <w:szCs w:val="30"/>
        </w:rPr>
        <w:t>3.本次协议转让涉及的有权机关的批文（如适用）</w:t>
      </w:r>
    </w:p>
    <w:p>
      <w:pPr>
        <w:widowControl/>
        <w:adjustRightInd w:val="0"/>
        <w:snapToGrid w:val="0"/>
        <w:spacing w:line="560" w:lineRule="exact"/>
        <w:ind w:firstLine="900" w:firstLineChars="300"/>
        <w:rPr>
          <w:rFonts w:ascii="仿宋_GB2312" w:eastAsia="仿宋_GB2312"/>
          <w:sz w:val="30"/>
          <w:szCs w:val="30"/>
        </w:rPr>
      </w:pPr>
      <w:r>
        <w:rPr>
          <w:rFonts w:hint="eastAsia" w:ascii="仿宋_GB2312" w:eastAsia="仿宋_GB2312"/>
          <w:sz w:val="30"/>
          <w:szCs w:val="30"/>
        </w:rPr>
        <w:t>4.中国证券登记结算部门出具的股份登记证明（如适用）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43E34"/>
    <w:multiLevelType w:val="singleLevel"/>
    <w:tmpl w:val="0DD43E34"/>
    <w:lvl w:ilvl="0" w:tentative="0">
      <w:start w:val="2"/>
      <w:numFmt w:val="chineseCounting"/>
      <w:suff w:val="nothing"/>
      <w:lvlText w:val="（%1）"/>
      <w:lvlJc w:val="left"/>
      <w:rPr>
        <w:rFonts w:hint="eastAsia"/>
      </w:rPr>
    </w:lvl>
  </w:abstractNum>
  <w:abstractNum w:abstractNumId="1">
    <w:nsid w:val="1E2477EB"/>
    <w:multiLevelType w:val="multilevel"/>
    <w:tmpl w:val="1E2477E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D293B7B"/>
    <w:multiLevelType w:val="multilevel"/>
    <w:tmpl w:val="5D293B7B"/>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87B"/>
    <w:rsid w:val="00021A9D"/>
    <w:rsid w:val="000622E3"/>
    <w:rsid w:val="00227748"/>
    <w:rsid w:val="002807F6"/>
    <w:rsid w:val="0036287B"/>
    <w:rsid w:val="0039305B"/>
    <w:rsid w:val="004D6375"/>
    <w:rsid w:val="005545BE"/>
    <w:rsid w:val="0059004C"/>
    <w:rsid w:val="00612515"/>
    <w:rsid w:val="007400B3"/>
    <w:rsid w:val="00911052"/>
    <w:rsid w:val="00A74FBB"/>
    <w:rsid w:val="00AB33F6"/>
    <w:rsid w:val="00C40151"/>
    <w:rsid w:val="00F02C5E"/>
    <w:rsid w:val="00FD5AD5"/>
    <w:rsid w:val="00FE1313"/>
    <w:rsid w:val="025F5973"/>
    <w:rsid w:val="04483295"/>
    <w:rsid w:val="0494445C"/>
    <w:rsid w:val="055F1C10"/>
    <w:rsid w:val="07286F7A"/>
    <w:rsid w:val="07B92C3C"/>
    <w:rsid w:val="0886108C"/>
    <w:rsid w:val="09EE1557"/>
    <w:rsid w:val="0B1A6AC6"/>
    <w:rsid w:val="0BD26275"/>
    <w:rsid w:val="0C0D3381"/>
    <w:rsid w:val="0C2925FA"/>
    <w:rsid w:val="0CBE38F4"/>
    <w:rsid w:val="0E1F38BB"/>
    <w:rsid w:val="0E2941CB"/>
    <w:rsid w:val="0E3869E3"/>
    <w:rsid w:val="0EE4225D"/>
    <w:rsid w:val="0F6F4C98"/>
    <w:rsid w:val="0FA76C9D"/>
    <w:rsid w:val="1031492B"/>
    <w:rsid w:val="114640E8"/>
    <w:rsid w:val="11E7342D"/>
    <w:rsid w:val="126023CE"/>
    <w:rsid w:val="130E5C52"/>
    <w:rsid w:val="131B7216"/>
    <w:rsid w:val="13D6674E"/>
    <w:rsid w:val="155C77BC"/>
    <w:rsid w:val="15823158"/>
    <w:rsid w:val="166127C6"/>
    <w:rsid w:val="16B90C56"/>
    <w:rsid w:val="17A77178"/>
    <w:rsid w:val="180B0603"/>
    <w:rsid w:val="18192625"/>
    <w:rsid w:val="18415F94"/>
    <w:rsid w:val="189B6FCF"/>
    <w:rsid w:val="1A41127E"/>
    <w:rsid w:val="1BA67AEA"/>
    <w:rsid w:val="1BB27180"/>
    <w:rsid w:val="1C702A36"/>
    <w:rsid w:val="1E7401ED"/>
    <w:rsid w:val="1E8F0832"/>
    <w:rsid w:val="1FFE03EB"/>
    <w:rsid w:val="20741CFF"/>
    <w:rsid w:val="20D6616D"/>
    <w:rsid w:val="20D970F2"/>
    <w:rsid w:val="21BA5437"/>
    <w:rsid w:val="22C26419"/>
    <w:rsid w:val="23437E94"/>
    <w:rsid w:val="237A63C1"/>
    <w:rsid w:val="242D74E9"/>
    <w:rsid w:val="245116DF"/>
    <w:rsid w:val="25437031"/>
    <w:rsid w:val="25D53C59"/>
    <w:rsid w:val="262E24B2"/>
    <w:rsid w:val="26A03FDB"/>
    <w:rsid w:val="26A53820"/>
    <w:rsid w:val="26E776E2"/>
    <w:rsid w:val="26FF6F87"/>
    <w:rsid w:val="2762122A"/>
    <w:rsid w:val="277B2154"/>
    <w:rsid w:val="27FF02F9"/>
    <w:rsid w:val="28DF529E"/>
    <w:rsid w:val="29B744B1"/>
    <w:rsid w:val="2A1D0D98"/>
    <w:rsid w:val="2A9C22E7"/>
    <w:rsid w:val="2C8C5D24"/>
    <w:rsid w:val="2CAC6259"/>
    <w:rsid w:val="2CDE670F"/>
    <w:rsid w:val="2CE470D6"/>
    <w:rsid w:val="2DB931B3"/>
    <w:rsid w:val="2F0E68EE"/>
    <w:rsid w:val="2F8D01B1"/>
    <w:rsid w:val="2FBC1B76"/>
    <w:rsid w:val="3075311F"/>
    <w:rsid w:val="30B73EB1"/>
    <w:rsid w:val="30F67E62"/>
    <w:rsid w:val="310A6B03"/>
    <w:rsid w:val="31452B8F"/>
    <w:rsid w:val="32B310BD"/>
    <w:rsid w:val="333176F3"/>
    <w:rsid w:val="336E20A7"/>
    <w:rsid w:val="33806A8D"/>
    <w:rsid w:val="343A07A1"/>
    <w:rsid w:val="34701096"/>
    <w:rsid w:val="348370C2"/>
    <w:rsid w:val="35A23D0E"/>
    <w:rsid w:val="361D69CE"/>
    <w:rsid w:val="37A23B33"/>
    <w:rsid w:val="37F976E5"/>
    <w:rsid w:val="3875122D"/>
    <w:rsid w:val="38C119A0"/>
    <w:rsid w:val="39AE34F1"/>
    <w:rsid w:val="3A014237"/>
    <w:rsid w:val="3A2838BF"/>
    <w:rsid w:val="3A421FB2"/>
    <w:rsid w:val="3D61263F"/>
    <w:rsid w:val="3DE6611C"/>
    <w:rsid w:val="3E1A70B4"/>
    <w:rsid w:val="3E872422"/>
    <w:rsid w:val="404841CF"/>
    <w:rsid w:val="419A6924"/>
    <w:rsid w:val="419B52B3"/>
    <w:rsid w:val="41E06CA1"/>
    <w:rsid w:val="43F503B9"/>
    <w:rsid w:val="44AB5CD1"/>
    <w:rsid w:val="4684385F"/>
    <w:rsid w:val="46B77214"/>
    <w:rsid w:val="479D298A"/>
    <w:rsid w:val="47CA1A36"/>
    <w:rsid w:val="480B0A3F"/>
    <w:rsid w:val="48A22238"/>
    <w:rsid w:val="49AB48CC"/>
    <w:rsid w:val="4A8A42D6"/>
    <w:rsid w:val="4B85737C"/>
    <w:rsid w:val="4C486BB6"/>
    <w:rsid w:val="4C985626"/>
    <w:rsid w:val="4D0B2A1E"/>
    <w:rsid w:val="4EB8333D"/>
    <w:rsid w:val="4F7D08F7"/>
    <w:rsid w:val="4FCC5025"/>
    <w:rsid w:val="4FD856E5"/>
    <w:rsid w:val="4FE0099B"/>
    <w:rsid w:val="509513FC"/>
    <w:rsid w:val="50BC27B1"/>
    <w:rsid w:val="50E93715"/>
    <w:rsid w:val="515D338B"/>
    <w:rsid w:val="52AD59E4"/>
    <w:rsid w:val="52D82877"/>
    <w:rsid w:val="52E03507"/>
    <w:rsid w:val="54044563"/>
    <w:rsid w:val="540909EB"/>
    <w:rsid w:val="54227396"/>
    <w:rsid w:val="5583514A"/>
    <w:rsid w:val="55DF4FAC"/>
    <w:rsid w:val="56031AAA"/>
    <w:rsid w:val="570F5E80"/>
    <w:rsid w:val="57A25889"/>
    <w:rsid w:val="57D4431F"/>
    <w:rsid w:val="58EC585B"/>
    <w:rsid w:val="5939737D"/>
    <w:rsid w:val="59D601F1"/>
    <w:rsid w:val="5AFF081F"/>
    <w:rsid w:val="5B187904"/>
    <w:rsid w:val="5D786D1A"/>
    <w:rsid w:val="5DA165FC"/>
    <w:rsid w:val="5E50200D"/>
    <w:rsid w:val="5EA74983"/>
    <w:rsid w:val="5EF35656"/>
    <w:rsid w:val="5F695B5E"/>
    <w:rsid w:val="6003098E"/>
    <w:rsid w:val="603F1C02"/>
    <w:rsid w:val="61164056"/>
    <w:rsid w:val="61254671"/>
    <w:rsid w:val="61695AD8"/>
    <w:rsid w:val="620F4693"/>
    <w:rsid w:val="62B6027F"/>
    <w:rsid w:val="62EB4496"/>
    <w:rsid w:val="63536A40"/>
    <w:rsid w:val="64DC5686"/>
    <w:rsid w:val="658E1FB1"/>
    <w:rsid w:val="65C45C9A"/>
    <w:rsid w:val="663E784C"/>
    <w:rsid w:val="6667518D"/>
    <w:rsid w:val="66B552CE"/>
    <w:rsid w:val="676272DE"/>
    <w:rsid w:val="679F3F90"/>
    <w:rsid w:val="68014CC7"/>
    <w:rsid w:val="698A6F34"/>
    <w:rsid w:val="69906B8F"/>
    <w:rsid w:val="6A410CE0"/>
    <w:rsid w:val="6AE248C6"/>
    <w:rsid w:val="6C8612D7"/>
    <w:rsid w:val="6DE8785D"/>
    <w:rsid w:val="6E072310"/>
    <w:rsid w:val="6E555F82"/>
    <w:rsid w:val="6EA0700B"/>
    <w:rsid w:val="6F624B4B"/>
    <w:rsid w:val="6F8D1212"/>
    <w:rsid w:val="6F8F5B9D"/>
    <w:rsid w:val="6FDD2296"/>
    <w:rsid w:val="70BF61FF"/>
    <w:rsid w:val="716B57BB"/>
    <w:rsid w:val="71E865E8"/>
    <w:rsid w:val="72121801"/>
    <w:rsid w:val="722F17E6"/>
    <w:rsid w:val="72AE7EB4"/>
    <w:rsid w:val="72C7160A"/>
    <w:rsid w:val="735317AF"/>
    <w:rsid w:val="73663A61"/>
    <w:rsid w:val="73F64737"/>
    <w:rsid w:val="750676B8"/>
    <w:rsid w:val="766146C3"/>
    <w:rsid w:val="773B78A9"/>
    <w:rsid w:val="78A526FF"/>
    <w:rsid w:val="791E32C2"/>
    <w:rsid w:val="7C4D5A61"/>
    <w:rsid w:val="7C883F5E"/>
    <w:rsid w:val="7CEA0765"/>
    <w:rsid w:val="7E063AD0"/>
    <w:rsid w:val="7E416754"/>
    <w:rsid w:val="7E5A21C0"/>
    <w:rsid w:val="7F3663C0"/>
    <w:rsid w:val="7F7F3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List Paragraph"/>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0">
    <w:name w:val="批注框文本 Char"/>
    <w:basedOn w:val="8"/>
    <w:link w:val="3"/>
    <w:qFormat/>
    <w:uiPriority w:val="0"/>
    <w:rPr>
      <w:rFonts w:ascii="Calibri" w:hAnsi="Calibri" w:eastAsia="宋体" w:cs="Times New Roman"/>
      <w:kern w:val="2"/>
      <w:sz w:val="18"/>
      <w:szCs w:val="18"/>
    </w:rPr>
  </w:style>
  <w:style w:type="character" w:customStyle="1" w:styleId="11">
    <w:name w:val="fontstyle01"/>
    <w:basedOn w:val="8"/>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353</Words>
  <Characters>2013</Characters>
  <Lines>16</Lines>
  <Paragraphs>4</Paragraphs>
  <TotalTime>30</TotalTime>
  <ScaleCrop>false</ScaleCrop>
  <LinksUpToDate>false</LinksUpToDate>
  <CharactersWithSpaces>2362</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2025-03-11T10:09:00Z</dcterms:created>
  <dc:creator>qgan</dc:creator>
  <cp:lastModifiedBy>qgan</cp:lastModifiedBy>
  <cp:lastPrinted>2025-03-26T00:53:00Z</cp:lastPrinted>
  <dcterms:modified xsi:type="dcterms:W3CDTF">2025-03-27T07:28:55Z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04A7EAAD3D4D4732BC4F0B188CE69869_13</vt:lpwstr>
  </property>
</Properties>
</file>