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36"/>
          <w:szCs w:val="36"/>
        </w:rPr>
      </w:pPr>
      <w:bookmarkStart w:id="0" w:name="_Toc359483099"/>
      <w:bookmarkStart w:id="1" w:name="_Toc50034152"/>
      <w:r>
        <w:rPr>
          <w:rFonts w:hint="eastAsia" w:ascii="黑体" w:hAnsi="黑体" w:eastAsia="黑体"/>
          <w:b/>
          <w:bCs/>
          <w:sz w:val="36"/>
          <w:szCs w:val="36"/>
        </w:rPr>
        <w:t>第四十号 上市公司通知债权人公告</w:t>
      </w:r>
      <w:bookmarkEnd w:id="0"/>
      <w:bookmarkEnd w:id="1"/>
    </w:p>
    <w:p>
      <w:pPr>
        <w:adjustRightInd w:val="0"/>
        <w:snapToGrid w:val="0"/>
        <w:spacing w:line="560" w:lineRule="exact"/>
        <w:ind w:firstLine="640" w:firstLineChars="200"/>
        <w:rPr>
          <w:rFonts w:ascii="仿宋" w:hAnsi="仿宋" w:eastAsia="仿宋_GB2312"/>
          <w:sz w:val="32"/>
          <w:szCs w:val="32"/>
          <w:u w:val="single"/>
        </w:rPr>
      </w:pPr>
    </w:p>
    <w:p>
      <w:pPr>
        <w:autoSpaceDE w:val="0"/>
        <w:autoSpaceDN w:val="0"/>
        <w:adjustRightInd w:val="0"/>
        <w:snapToGrid w:val="0"/>
        <w:spacing w:line="560" w:lineRule="exact"/>
        <w:rPr>
          <w:rFonts w:ascii="仿宋_GB2312" w:hAnsi="宋体" w:eastAsia="仿宋_GB2312" w:cs="Times New Roman"/>
          <w:b/>
          <w:sz w:val="30"/>
          <w:szCs w:val="30"/>
        </w:rPr>
      </w:pPr>
      <w:r>
        <w:rPr>
          <w:rFonts w:hint="eastAsia" w:ascii="仿宋_GB2312" w:hAnsi="宋体" w:eastAsia="仿宋_GB2312" w:cs="Times New Roman"/>
          <w:b/>
          <w:sz w:val="30"/>
          <w:szCs w:val="30"/>
        </w:rPr>
        <w:t>适用情形：</w:t>
      </w:r>
    </w:p>
    <w:p>
      <w:pPr>
        <w:autoSpaceDE w:val="0"/>
        <w:autoSpaceDN w:val="0"/>
        <w:adjustRightInd w:val="0"/>
        <w:snapToGrid w:val="0"/>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公司召开股东会审议通过合</w:t>
      </w:r>
      <w:bookmarkStart w:id="2" w:name="_GoBack"/>
      <w:bookmarkEnd w:id="2"/>
      <w:r>
        <w:rPr>
          <w:rFonts w:hint="eastAsia" w:ascii="仿宋_GB2312" w:hAnsi="宋体" w:eastAsia="仿宋_GB2312" w:cs="Times New Roman"/>
          <w:sz w:val="30"/>
          <w:szCs w:val="30"/>
        </w:rPr>
        <w:t>并、分立、减少注册资本等议案后，应当按照本公告格式发布通知债权人公告。</w:t>
      </w:r>
    </w:p>
    <w:p>
      <w:pPr>
        <w:autoSpaceDE w:val="0"/>
        <w:autoSpaceDN w:val="0"/>
        <w:adjustRightInd w:val="0"/>
        <w:snapToGrid w:val="0"/>
        <w:spacing w:line="560" w:lineRule="exact"/>
        <w:rPr>
          <w:rFonts w:ascii="仿宋_GB2312" w:hAnsi="宋体" w:eastAsia="仿宋_GB2312" w:cs="Times New Roman"/>
          <w:sz w:val="30"/>
          <w:szCs w:val="30"/>
        </w:rPr>
      </w:pPr>
    </w:p>
    <w:p>
      <w:pPr>
        <w:autoSpaceDE w:val="0"/>
        <w:autoSpaceDN w:val="0"/>
        <w:adjustRightInd w:val="0"/>
        <w:snapToGrid w:val="0"/>
        <w:spacing w:line="560" w:lineRule="exact"/>
        <w:rPr>
          <w:rFonts w:ascii="仿宋_GB2312" w:hAnsi="宋体" w:eastAsia="仿宋_GB2312" w:cs="Times New Roman"/>
          <w:sz w:val="30"/>
          <w:szCs w:val="30"/>
        </w:rPr>
      </w:pPr>
      <w:r>
        <w:rPr>
          <w:rFonts w:hint="eastAsia" w:ascii="仿宋_GB2312" w:hAnsi="宋体" w:eastAsia="仿宋_GB2312" w:cs="Times New Roman"/>
          <w:sz w:val="30"/>
          <w:szCs w:val="30"/>
        </w:rPr>
        <w:t>证券代码：             证券简称：            公告编号：</w:t>
      </w:r>
    </w:p>
    <w:p>
      <w:pPr>
        <w:adjustRightInd w:val="0"/>
        <w:snapToGrid w:val="0"/>
        <w:spacing w:line="560" w:lineRule="exact"/>
        <w:jc w:val="center"/>
        <w:rPr>
          <w:rFonts w:ascii="仿宋_GB2312" w:hAnsi="宋体" w:eastAsia="仿宋_GB2312" w:cs="Times New Roman"/>
          <w:color w:val="000000"/>
          <w:sz w:val="30"/>
          <w:szCs w:val="30"/>
        </w:rPr>
      </w:pPr>
    </w:p>
    <w:p>
      <w:pPr>
        <w:adjustRightInd w:val="0"/>
        <w:snapToGrid w:val="0"/>
        <w:spacing w:line="560" w:lineRule="exact"/>
        <w:jc w:val="center"/>
        <w:rPr>
          <w:rFonts w:ascii="仿宋_GB2312" w:hAnsi="宋体" w:eastAsia="仿宋_GB2312" w:cs="Times New Roman"/>
          <w:color w:val="000000"/>
          <w:sz w:val="30"/>
          <w:szCs w:val="30"/>
        </w:rPr>
      </w:pPr>
      <w:r>
        <w:rPr>
          <w:rFonts w:hint="eastAsia" w:ascii="仿宋_GB2312" w:hAnsi="宋体" w:eastAsia="仿宋_GB2312" w:cs="宋体"/>
          <w:color w:val="000000"/>
          <w:kern w:val="0"/>
          <w:sz w:val="30"/>
          <w:szCs w:val="30"/>
        </w:rPr>
        <w:t>X</w:t>
      </w:r>
      <w:r>
        <w:rPr>
          <w:rFonts w:ascii="仿宋_GB2312" w:hAnsi="宋体" w:eastAsia="仿宋_GB2312" w:cs="宋体"/>
          <w:color w:val="000000"/>
          <w:kern w:val="0"/>
          <w:sz w:val="30"/>
          <w:szCs w:val="30"/>
        </w:rPr>
        <w:t>XXX</w:t>
      </w:r>
      <w:r>
        <w:rPr>
          <w:rFonts w:hint="eastAsia" w:ascii="仿宋_GB2312" w:hAnsi="宋体" w:eastAsia="仿宋_GB2312" w:cs="Times New Roman"/>
          <w:color w:val="000000"/>
          <w:sz w:val="30"/>
          <w:szCs w:val="30"/>
        </w:rPr>
        <w:t>股份有限公司通知债权人公告</w:t>
      </w:r>
    </w:p>
    <w:p>
      <w:pPr>
        <w:adjustRightInd w:val="0"/>
        <w:snapToGrid w:val="0"/>
        <w:spacing w:line="560" w:lineRule="exact"/>
        <w:jc w:val="center"/>
        <w:rPr>
          <w:rFonts w:ascii="仿宋_GB2312" w:hAnsi="宋体" w:eastAsia="仿宋_GB2312" w:cs="Times New Roman"/>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如有董事对临时公告内容的真实性、准确性和完整性无法保证或存在异议的，公司应当在公告中作特别提示。</w:t>
      </w:r>
    </w:p>
    <w:p>
      <w:pPr>
        <w:adjustRightInd w:val="0"/>
        <w:snapToGrid w:val="0"/>
        <w:spacing w:line="560" w:lineRule="exact"/>
        <w:ind w:firstLine="600" w:firstLineChars="200"/>
        <w:rPr>
          <w:rFonts w:ascii="仿宋" w:hAnsi="仿宋" w:eastAsia="仿宋_GB2312"/>
          <w:sz w:val="30"/>
          <w:szCs w:val="30"/>
        </w:rPr>
      </w:pPr>
    </w:p>
    <w:p>
      <w:pPr>
        <w:autoSpaceDE w:val="0"/>
        <w:autoSpaceDN w:val="0"/>
        <w:adjustRightInd w:val="0"/>
        <w:snapToGrid w:val="0"/>
        <w:spacing w:line="560" w:lineRule="exact"/>
        <w:ind w:firstLine="602" w:firstLineChars="200"/>
        <w:outlineLvl w:val="0"/>
        <w:rPr>
          <w:rFonts w:ascii="黑体" w:hAnsi="黑体" w:eastAsia="黑体" w:cs="Times New Roman"/>
          <w:b/>
          <w:sz w:val="30"/>
          <w:szCs w:val="30"/>
        </w:rPr>
      </w:pPr>
      <w:r>
        <w:rPr>
          <w:rFonts w:hint="eastAsia" w:ascii="黑体" w:hAnsi="黑体" w:eastAsia="黑体" w:cs="Times New Roman"/>
          <w:b/>
          <w:sz w:val="30"/>
          <w:szCs w:val="30"/>
        </w:rPr>
        <w:t>一、通知债权人的原由</w:t>
      </w:r>
    </w:p>
    <w:p>
      <w:pPr>
        <w:autoSpaceDE w:val="0"/>
        <w:autoSpaceDN w:val="0"/>
        <w:adjustRightInd w:val="0"/>
        <w:snapToGrid w:val="0"/>
        <w:spacing w:line="560" w:lineRule="exact"/>
        <w:ind w:firstLine="600" w:firstLineChars="200"/>
        <w:outlineLvl w:val="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（一）合并（如适用）</w:t>
      </w:r>
    </w:p>
    <w:p>
      <w:pPr>
        <w:autoSpaceDE w:val="0"/>
        <w:autoSpaceDN w:val="0"/>
        <w:adjustRightInd w:val="0"/>
        <w:snapToGrid w:val="0"/>
        <w:spacing w:line="560" w:lineRule="exact"/>
        <w:ind w:firstLine="600" w:firstLineChars="20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简要说明吸收合并或新设合并的方案，说明审议该重大事项的股东会的召开日期、公告编号、披露日期和披露媒体，并声明被合并方的法人资格将会注销，其全部资产、负债、权益、业务和人员将由合并方承继。</w:t>
      </w:r>
    </w:p>
    <w:p>
      <w:pPr>
        <w:autoSpaceDE w:val="0"/>
        <w:autoSpaceDN w:val="0"/>
        <w:adjustRightInd w:val="0"/>
        <w:snapToGrid w:val="0"/>
        <w:spacing w:line="560" w:lineRule="exact"/>
        <w:ind w:firstLine="600" w:firstLineChars="20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说明本次吸收合并或新设合并方案已经履行的审核或审批程序、吸并双方已履行的审议程序以及尚需履行的审批程序。</w:t>
      </w:r>
    </w:p>
    <w:p>
      <w:pPr>
        <w:autoSpaceDE w:val="0"/>
        <w:autoSpaceDN w:val="0"/>
        <w:adjustRightInd w:val="0"/>
        <w:snapToGrid w:val="0"/>
        <w:spacing w:line="560" w:lineRule="exact"/>
        <w:ind w:firstLine="600" w:firstLineChars="200"/>
        <w:outlineLvl w:val="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（二）分立（如适用）</w:t>
      </w:r>
    </w:p>
    <w:p>
      <w:pPr>
        <w:autoSpaceDE w:val="0"/>
        <w:autoSpaceDN w:val="0"/>
        <w:adjustRightInd w:val="0"/>
        <w:snapToGrid w:val="0"/>
        <w:spacing w:line="560" w:lineRule="exact"/>
        <w:ind w:firstLine="600" w:firstLineChars="20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简要说明审议该重大事项的股东会的召开日期、公告编号、披露日期和披露媒体，并声明除另有约定外，公司分立前的债务由分立后的公司承担连带责任。</w:t>
      </w:r>
    </w:p>
    <w:p>
      <w:pPr>
        <w:autoSpaceDE w:val="0"/>
        <w:autoSpaceDN w:val="0"/>
        <w:adjustRightInd w:val="0"/>
        <w:snapToGrid w:val="0"/>
        <w:spacing w:line="560" w:lineRule="exact"/>
        <w:ind w:firstLine="600" w:firstLineChars="200"/>
        <w:outlineLvl w:val="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（三）减少注册资本（如适用）</w:t>
      </w:r>
    </w:p>
    <w:p>
      <w:pPr>
        <w:autoSpaceDE w:val="0"/>
        <w:autoSpaceDN w:val="0"/>
        <w:adjustRightInd w:val="0"/>
        <w:snapToGrid w:val="0"/>
        <w:spacing w:line="560" w:lineRule="exact"/>
        <w:ind w:firstLine="600" w:firstLineChars="20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简要说明审议该重大事项的股东会的召开日期、公告编号、披露日期和披露媒体。</w:t>
      </w:r>
    </w:p>
    <w:p>
      <w:pPr>
        <w:autoSpaceDE w:val="0"/>
        <w:autoSpaceDN w:val="0"/>
        <w:adjustRightInd w:val="0"/>
        <w:snapToGrid w:val="0"/>
        <w:spacing w:line="560" w:lineRule="exact"/>
        <w:ind w:firstLine="600" w:firstLineChars="200"/>
        <w:rPr>
          <w:rFonts w:ascii="仿宋_GB2312" w:hAnsi="宋体" w:eastAsia="仿宋_GB2312" w:cs="Times New Roman"/>
          <w:color w:val="000000"/>
          <w:kern w:val="0"/>
          <w:sz w:val="30"/>
          <w:szCs w:val="30"/>
        </w:rPr>
      </w:pPr>
      <w:r>
        <w:rPr>
          <w:rFonts w:hint="eastAsia" w:ascii="仿宋_GB2312" w:hAnsi="宋体" w:eastAsia="仿宋_GB2312" w:cs="Times New Roman"/>
          <w:color w:val="000000"/>
          <w:kern w:val="0"/>
          <w:sz w:val="30"/>
          <w:szCs w:val="30"/>
        </w:rPr>
        <w:t>若因股份回购导致注册资本减少，还应当简要说明回购方案，主要包括回购资金总额、回购价格、回购股份的数量及用途等。</w:t>
      </w: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pPr>
        <w:autoSpaceDE w:val="0"/>
        <w:autoSpaceDN w:val="0"/>
        <w:adjustRightInd w:val="0"/>
        <w:spacing w:line="560" w:lineRule="exact"/>
        <w:ind w:firstLine="578" w:firstLineChars="192"/>
        <w:jc w:val="left"/>
        <w:outlineLvl w:val="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二、需债权人知晓的相关信息（如适用）</w:t>
      </w:r>
    </w:p>
    <w:p>
      <w:pPr>
        <w:adjustRightInd w:val="0"/>
        <w:snapToGrid w:val="0"/>
        <w:spacing w:line="560" w:lineRule="exact"/>
        <w:ind w:firstLine="600" w:firstLineChars="200"/>
        <w:rPr>
          <w:rFonts w:ascii="仿宋_GB2312" w:hAnsi="仿宋" w:eastAsia="仿宋_GB2312"/>
          <w:sz w:val="30"/>
          <w:szCs w:val="30"/>
        </w:rPr>
      </w:pPr>
      <w:r>
        <w:rPr>
          <w:rFonts w:hint="eastAsia" w:ascii="仿宋" w:hAnsi="仿宋" w:eastAsia="仿宋_GB2312"/>
          <w:sz w:val="30"/>
          <w:szCs w:val="30"/>
        </w:rPr>
        <w:t>公司应当声明如下：“根据《公司法》等相关法律、法规的规定，公司债权人自接到公司通知</w:t>
      </w:r>
      <w:r>
        <w:rPr>
          <w:rFonts w:hint="eastAsia" w:ascii="仿宋_GB2312" w:hAnsi="仿宋" w:eastAsia="仿宋_GB2312"/>
          <w:sz w:val="30"/>
          <w:szCs w:val="30"/>
        </w:rPr>
        <w:t>起30日内、未接到通知者自本公告披露之日起45日内，均有权凭有效债权文件及相关凭证要求公司清偿债务或者提供相应担保”，并说明逾期未申报债权的法律后果。</w:t>
      </w:r>
    </w:p>
    <w:p>
      <w:pPr>
        <w:adjustRightInd w:val="0"/>
        <w:snapToGrid w:val="0"/>
        <w:spacing w:line="560" w:lineRule="exact"/>
        <w:ind w:firstLine="600" w:firstLineChars="200"/>
        <w:rPr>
          <w:rFonts w:ascii="仿宋" w:hAnsi="仿宋" w:eastAsia="仿宋_GB2312"/>
          <w:sz w:val="30"/>
          <w:szCs w:val="30"/>
        </w:rPr>
      </w:pPr>
      <w:r>
        <w:rPr>
          <w:rFonts w:hint="eastAsia" w:ascii="仿宋_GB2312" w:hAnsi="仿宋" w:eastAsia="仿宋_GB2312"/>
          <w:sz w:val="30"/>
          <w:szCs w:val="30"/>
        </w:rPr>
        <w:t>列明债权申报的方式，包括现场申报、邮寄申报、传真申报的具体联系地址、联系号码、联系人等。</w:t>
      </w: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pPr>
        <w:autoSpaceDE w:val="0"/>
        <w:autoSpaceDN w:val="0"/>
        <w:adjustRightInd w:val="0"/>
        <w:spacing w:line="560" w:lineRule="exact"/>
        <w:ind w:firstLine="576" w:firstLineChars="192"/>
        <w:jc w:val="left"/>
        <w:rPr>
          <w:rFonts w:ascii="仿宋" w:hAnsi="仿宋" w:eastAsia="仿宋_GB2312"/>
          <w:sz w:val="30"/>
          <w:szCs w:val="30"/>
        </w:rPr>
      </w:pPr>
      <w:r>
        <w:rPr>
          <w:rFonts w:hint="eastAsia" w:ascii="仿宋" w:hAnsi="仿宋" w:eastAsia="仿宋_GB2312"/>
          <w:sz w:val="30"/>
          <w:szCs w:val="30"/>
        </w:rPr>
        <w:t>特此公告。</w:t>
      </w:r>
    </w:p>
    <w:p>
      <w:pPr>
        <w:adjustRightInd w:val="0"/>
        <w:snapToGrid w:val="0"/>
        <w:spacing w:line="560" w:lineRule="exact"/>
        <w:ind w:firstLine="600" w:firstLineChars="200"/>
        <w:rPr>
          <w:rFonts w:ascii="仿宋" w:hAnsi="仿宋" w:eastAsia="仿宋_GB2312"/>
          <w:color w:val="000000"/>
          <w:sz w:val="30"/>
          <w:szCs w:val="30"/>
        </w:rPr>
      </w:pPr>
    </w:p>
    <w:p>
      <w:pPr>
        <w:autoSpaceDE w:val="0"/>
        <w:autoSpaceDN w:val="0"/>
        <w:adjustRightInd w:val="0"/>
        <w:spacing w:line="560" w:lineRule="exact"/>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××××股份有限公司董事会</w:t>
      </w:r>
    </w:p>
    <w:p>
      <w:pPr>
        <w:autoSpaceDE w:val="0"/>
        <w:autoSpaceDN w:val="0"/>
        <w:adjustRightInd w:val="0"/>
        <w:spacing w:line="560" w:lineRule="exact"/>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年  月  日</w:t>
      </w:r>
    </w:p>
    <w:p>
      <w:pPr>
        <w:adjustRightInd w:val="0"/>
        <w:snapToGrid w:val="0"/>
        <w:spacing w:line="560" w:lineRule="exact"/>
        <w:ind w:firstLine="600" w:firstLineChars="200"/>
        <w:jc w:val="right"/>
        <w:rPr>
          <w:rFonts w:ascii="仿宋" w:hAnsi="仿宋" w:eastAsia="仿宋_GB2312"/>
          <w:sz w:val="30"/>
          <w:szCs w:val="30"/>
        </w:rPr>
      </w:pPr>
    </w:p>
    <w:p>
      <w:pPr>
        <w:rPr>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WinCharSetFFFF-H">
    <w:altName w:val="方正舒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976594"/>
    </w:sdtPr>
    <w:sdtContent>
      <w:p>
        <w:pPr>
          <w:pStyle w:val="5"/>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BF2"/>
    <w:rsid w:val="00003BDB"/>
    <w:rsid w:val="000A3753"/>
    <w:rsid w:val="001317CE"/>
    <w:rsid w:val="00145F71"/>
    <w:rsid w:val="00223C99"/>
    <w:rsid w:val="00236FB0"/>
    <w:rsid w:val="002A2FF1"/>
    <w:rsid w:val="002B6693"/>
    <w:rsid w:val="002D5408"/>
    <w:rsid w:val="00350EBD"/>
    <w:rsid w:val="003858D3"/>
    <w:rsid w:val="003A0C07"/>
    <w:rsid w:val="00470390"/>
    <w:rsid w:val="004C7FD6"/>
    <w:rsid w:val="004E1218"/>
    <w:rsid w:val="005437CC"/>
    <w:rsid w:val="005854AD"/>
    <w:rsid w:val="005C3326"/>
    <w:rsid w:val="005E73FC"/>
    <w:rsid w:val="005F0F76"/>
    <w:rsid w:val="005F222E"/>
    <w:rsid w:val="005F37E1"/>
    <w:rsid w:val="006529BB"/>
    <w:rsid w:val="00655443"/>
    <w:rsid w:val="006A634A"/>
    <w:rsid w:val="00736A58"/>
    <w:rsid w:val="00762E35"/>
    <w:rsid w:val="007C2775"/>
    <w:rsid w:val="00844347"/>
    <w:rsid w:val="008E25BF"/>
    <w:rsid w:val="00901159"/>
    <w:rsid w:val="00941F99"/>
    <w:rsid w:val="00942BF2"/>
    <w:rsid w:val="00950E08"/>
    <w:rsid w:val="00951619"/>
    <w:rsid w:val="00995878"/>
    <w:rsid w:val="009B21B5"/>
    <w:rsid w:val="00A021A1"/>
    <w:rsid w:val="00A33E8D"/>
    <w:rsid w:val="00A60D11"/>
    <w:rsid w:val="00A7584D"/>
    <w:rsid w:val="00A94C73"/>
    <w:rsid w:val="00AB07E9"/>
    <w:rsid w:val="00AE5C87"/>
    <w:rsid w:val="00AE7AA1"/>
    <w:rsid w:val="00B10D56"/>
    <w:rsid w:val="00B15E94"/>
    <w:rsid w:val="00BE2469"/>
    <w:rsid w:val="00C87106"/>
    <w:rsid w:val="00D05AB7"/>
    <w:rsid w:val="00D82562"/>
    <w:rsid w:val="00D87A82"/>
    <w:rsid w:val="00D9021E"/>
    <w:rsid w:val="00DE6378"/>
    <w:rsid w:val="00E01235"/>
    <w:rsid w:val="00E02489"/>
    <w:rsid w:val="00E046CA"/>
    <w:rsid w:val="00EC186E"/>
    <w:rsid w:val="00EE4D9D"/>
    <w:rsid w:val="00EF6BEA"/>
    <w:rsid w:val="00F17B21"/>
    <w:rsid w:val="00F509FC"/>
    <w:rsid w:val="00FA7FBB"/>
    <w:rsid w:val="05895B36"/>
    <w:rsid w:val="5D3C3D86"/>
    <w:rsid w:val="681363C5"/>
    <w:rsid w:val="73053A95"/>
    <w:rsid w:val="A3FC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8"/>
    <w:semiHidden/>
    <w:unhideWhenUsed/>
    <w:uiPriority w:val="99"/>
    <w:rPr>
      <w:rFonts w:ascii="宋体" w:eastAsia="宋体"/>
      <w:sz w:val="18"/>
      <w:szCs w:val="18"/>
    </w:rPr>
  </w:style>
  <w:style w:type="paragraph" w:styleId="3">
    <w:name w:val="annotation text"/>
    <w:basedOn w:val="1"/>
    <w:link w:val="17"/>
    <w:unhideWhenUsed/>
    <w:uiPriority w:val="99"/>
    <w:pPr>
      <w:jc w:val="left"/>
    </w:pPr>
  </w:style>
  <w:style w:type="paragraph" w:styleId="4">
    <w:name w:val="Balloon Text"/>
    <w:basedOn w:val="1"/>
    <w:link w:val="16"/>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2"/>
    <w:qFormat/>
    <w:uiPriority w:val="10"/>
    <w:pPr>
      <w:spacing w:before="240" w:after="60"/>
      <w:jc w:val="center"/>
      <w:outlineLvl w:val="0"/>
    </w:pPr>
    <w:rPr>
      <w:rFonts w:eastAsia="宋体" w:asciiTheme="majorHAnsi" w:hAnsiTheme="majorHAnsi" w:cstheme="majorBidi"/>
      <w:b/>
      <w:bCs/>
      <w:sz w:val="30"/>
      <w:szCs w:val="32"/>
    </w:rPr>
  </w:style>
  <w:style w:type="paragraph" w:styleId="8">
    <w:name w:val="annotation subject"/>
    <w:basedOn w:val="3"/>
    <w:next w:val="3"/>
    <w:link w:val="19"/>
    <w:semiHidden/>
    <w:unhideWhenUsed/>
    <w:uiPriority w:val="99"/>
    <w:rPr>
      <w:b/>
      <w:bCs/>
    </w:rPr>
  </w:style>
  <w:style w:type="character" w:styleId="11">
    <w:name w:val="annotation reference"/>
    <w:basedOn w:val="10"/>
    <w:unhideWhenUsed/>
    <w:uiPriority w:val="99"/>
    <w:rPr>
      <w:sz w:val="21"/>
      <w:szCs w:val="21"/>
    </w:rPr>
  </w:style>
  <w:style w:type="character" w:customStyle="1" w:styleId="12">
    <w:name w:val="标题 Char"/>
    <w:basedOn w:val="10"/>
    <w:link w:val="7"/>
    <w:uiPriority w:val="10"/>
    <w:rPr>
      <w:rFonts w:eastAsia="宋体" w:asciiTheme="majorHAnsi" w:hAnsiTheme="majorHAnsi" w:cstheme="majorBidi"/>
      <w:b/>
      <w:bCs/>
      <w:sz w:val="30"/>
      <w:szCs w:val="32"/>
    </w:rPr>
  </w:style>
  <w:style w:type="character" w:customStyle="1" w:styleId="13">
    <w:name w:val="页眉 Char"/>
    <w:basedOn w:val="10"/>
    <w:link w:val="6"/>
    <w:uiPriority w:val="99"/>
    <w:rPr>
      <w:sz w:val="18"/>
      <w:szCs w:val="18"/>
    </w:rPr>
  </w:style>
  <w:style w:type="character" w:customStyle="1" w:styleId="14">
    <w:name w:val="页脚 Char"/>
    <w:basedOn w:val="10"/>
    <w:link w:val="5"/>
    <w:uiPriority w:val="99"/>
    <w:rPr>
      <w:sz w:val="18"/>
      <w:szCs w:val="18"/>
    </w:rPr>
  </w:style>
  <w:style w:type="paragraph" w:customStyle="1" w:styleId="15">
    <w:name w:val="列出段落1"/>
    <w:basedOn w:val="1"/>
    <w:qFormat/>
    <w:uiPriority w:val="34"/>
    <w:pPr>
      <w:ind w:firstLine="420" w:firstLineChars="200"/>
    </w:pPr>
    <w:rPr>
      <w:rFonts w:ascii="Calibri" w:hAnsi="Calibri" w:eastAsia="宋体" w:cs="Times New Roman"/>
    </w:rPr>
  </w:style>
  <w:style w:type="character" w:customStyle="1" w:styleId="16">
    <w:name w:val="批注框文本 Char"/>
    <w:basedOn w:val="10"/>
    <w:link w:val="4"/>
    <w:semiHidden/>
    <w:qFormat/>
    <w:uiPriority w:val="99"/>
    <w:rPr>
      <w:sz w:val="18"/>
      <w:szCs w:val="18"/>
    </w:rPr>
  </w:style>
  <w:style w:type="character" w:customStyle="1" w:styleId="17">
    <w:name w:val="批注文字 Char"/>
    <w:basedOn w:val="10"/>
    <w:link w:val="3"/>
    <w:semiHidden/>
    <w:uiPriority w:val="99"/>
  </w:style>
  <w:style w:type="character" w:customStyle="1" w:styleId="18">
    <w:name w:val="文档结构图 Char"/>
    <w:basedOn w:val="10"/>
    <w:link w:val="2"/>
    <w:semiHidden/>
    <w:uiPriority w:val="99"/>
    <w:rPr>
      <w:rFonts w:ascii="宋体" w:eastAsia="宋体"/>
      <w:kern w:val="2"/>
      <w:sz w:val="18"/>
      <w:szCs w:val="18"/>
    </w:rPr>
  </w:style>
  <w:style w:type="character" w:customStyle="1" w:styleId="19">
    <w:name w:val="批注主题 Char"/>
    <w:basedOn w:val="17"/>
    <w:link w:val="8"/>
    <w:semiHidden/>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Words>
  <Characters>705</Characters>
  <Lines>5</Lines>
  <Paragraphs>1</Paragraphs>
  <TotalTime>14</TotalTime>
  <ScaleCrop>false</ScaleCrop>
  <LinksUpToDate>false</LinksUpToDate>
  <CharactersWithSpaces>827</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2022-04-23T07:29:00Z</dcterms:created>
  <dc:creator>whzhou</dc:creator>
  <cp:lastModifiedBy>whzhou</cp:lastModifiedBy>
  <dcterms:modified xsi:type="dcterms:W3CDTF">2025-02-12T05:50:51Z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8C6FDC76CF4D410C9226C50A88C52F65_13</vt:lpwstr>
  </property>
</Properties>
</file>