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2"/>
          <w:rFonts w:ascii="黑体" w:hAnsi="黑体" w:eastAsia="黑体"/>
          <w:sz w:val="36"/>
          <w:szCs w:val="36"/>
        </w:rPr>
      </w:pPr>
      <w:bookmarkStart w:id="2" w:name="_GoBack"/>
      <w:bookmarkEnd w:id="2"/>
      <w:bookmarkStart w:id="0" w:name="_Toc50034138"/>
      <w:bookmarkStart w:id="1" w:name="_Toc408933480"/>
      <w:r>
        <w:rPr>
          <w:rFonts w:hint="eastAsia" w:ascii="黑体" w:hAnsi="黑体" w:eastAsia="黑体" w:cstheme="majorBidi"/>
          <w:b/>
          <w:bCs/>
          <w:sz w:val="36"/>
          <w:szCs w:val="36"/>
        </w:rPr>
        <w:t>第</w:t>
      </w:r>
      <w:r>
        <w:rPr>
          <w:rFonts w:hint="eastAsia" w:ascii="黑体" w:hAnsi="黑体" w:eastAsia="黑体"/>
          <w:b/>
          <w:bCs/>
          <w:sz w:val="36"/>
          <w:szCs w:val="36"/>
        </w:rPr>
        <w:t>二十号</w:t>
      </w:r>
      <w:r>
        <w:rPr>
          <w:rFonts w:ascii="黑体" w:hAnsi="黑体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上市公司取消股东会公告</w:t>
      </w:r>
      <w:bookmarkEnd w:id="0"/>
      <w:bookmarkEnd w:id="1"/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_GB2312"/>
          <w:sz w:val="30"/>
          <w:szCs w:val="30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（*本公告应当使用本所公告编制软件编制）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证券代码：</w:t>
      </w:r>
      <w:r>
        <w:rPr>
          <w:rFonts w:ascii="仿宋" w:hAnsi="仿宋" w:eastAsia="仿宋_GB2312"/>
          <w:sz w:val="30"/>
          <w:szCs w:val="30"/>
        </w:rPr>
        <w:t xml:space="preserve">      </w:t>
      </w:r>
      <w:r>
        <w:rPr>
          <w:rFonts w:hint="eastAsia" w:ascii="仿宋" w:hAnsi="仿宋" w:eastAsia="仿宋_GB2312"/>
          <w:sz w:val="30"/>
          <w:szCs w:val="30"/>
        </w:rPr>
        <w:t>　　　　证券简称：</w:t>
      </w:r>
      <w:r>
        <w:rPr>
          <w:rFonts w:ascii="仿宋" w:hAnsi="仿宋" w:eastAsia="仿宋_GB2312"/>
          <w:sz w:val="30"/>
          <w:szCs w:val="30"/>
        </w:rPr>
        <w:t xml:space="preserve">      </w:t>
      </w:r>
      <w:r>
        <w:rPr>
          <w:rFonts w:hint="eastAsia" w:ascii="仿宋" w:hAnsi="仿宋" w:eastAsia="仿宋_GB2312"/>
          <w:sz w:val="30"/>
          <w:szCs w:val="30"/>
        </w:rPr>
        <w:t>　　　公告编号：</w:t>
      </w:r>
    </w:p>
    <w:p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</w:p>
    <w:p>
      <w:pPr>
        <w:adjustRightInd w:val="0"/>
        <w:snapToGrid w:val="0"/>
        <w:spacing w:beforeLines="50" w:line="560" w:lineRule="exact"/>
        <w:jc w:val="center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股份有限公司关于取消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年度股东会</w:t>
      </w:r>
    </w:p>
    <w:p>
      <w:pPr>
        <w:adjustRightInd w:val="0"/>
        <w:snapToGrid w:val="0"/>
        <w:spacing w:beforeLines="50" w:line="560" w:lineRule="exact"/>
        <w:jc w:val="center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（或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年第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次临时股东会）的公告</w:t>
      </w:r>
    </w:p>
    <w:p>
      <w:pPr>
        <w:autoSpaceDE w:val="0"/>
        <w:autoSpaceDN w:val="0"/>
        <w:adjustRightInd w:val="0"/>
        <w:snapToGrid w:val="0"/>
        <w:spacing w:line="560" w:lineRule="exact"/>
        <w:ind w:right="360"/>
        <w:rPr>
          <w:rFonts w:ascii="仿宋" w:hAnsi="仿宋" w:eastAsia="仿宋_GB2312"/>
          <w:b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本公司董事会及全体董事保证本公告内容不存在任何虚假记载、误导性陈述或者重大遗漏，并对其内容的真实、准确和完整承担法律责任。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" w:hAnsi="仿宋" w:eastAsia="仿宋_GB2312"/>
          <w:b/>
          <w:i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>
      <w:pPr>
        <w:autoSpaceDE w:val="0"/>
        <w:autoSpaceDN w:val="0"/>
        <w:adjustRightInd w:val="0"/>
        <w:snapToGrid w:val="0"/>
        <w:spacing w:beforeLines="50" w:line="560" w:lineRule="exact"/>
        <w:ind w:right="357" w:firstLine="602" w:firstLineChars="200"/>
        <w:rPr>
          <w:rFonts w:ascii="仿宋" w:hAnsi="仿宋" w:eastAsia="仿宋_GB2312"/>
          <w:b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一、取消股东会的相关情况</w:t>
      </w:r>
    </w:p>
    <w:p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（一）取消股东会的类型和届次：</w:t>
      </w:r>
    </w:p>
    <w:p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XXXX年度股东会/XXXX年XX次临时股东会</w:t>
      </w:r>
    </w:p>
    <w:p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（二）取消股东会的召开日期：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年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月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日</w:t>
      </w:r>
    </w:p>
    <w:p>
      <w:pPr>
        <w:autoSpaceDE w:val="0"/>
        <w:autoSpaceDN w:val="0"/>
        <w:adjustRightInd w:val="0"/>
        <w:snapToGrid w:val="0"/>
        <w:spacing w:beforeLines="50" w:line="560" w:lineRule="exact"/>
        <w:ind w:right="357" w:firstLine="480" w:firstLineChars="200"/>
        <w:rPr>
          <w:rFonts w:ascii="楷体" w:hAnsi="楷体" w:eastAsia="楷体" w:cs="仿宋_GB2312"/>
          <w:bCs/>
          <w:color w:val="000000"/>
          <w:sz w:val="24"/>
          <w:szCs w:val="24"/>
        </w:rPr>
      </w:pPr>
      <w:r>
        <w:rPr>
          <w:rFonts w:hint="eastAsia" w:ascii="楷体" w:hAnsi="楷体" w:eastAsia="楷体" w:cs="仿宋_GB2312"/>
          <w:bCs/>
          <w:color w:val="000000"/>
          <w:sz w:val="24"/>
          <w:szCs w:val="24"/>
        </w:rPr>
        <w:t>（编制提醒：上市公司应当在原定召开日期的至少</w:t>
      </w:r>
      <w:r>
        <w:rPr>
          <w:rFonts w:ascii="楷体" w:hAnsi="楷体" w:eastAsia="楷体" w:cs="仿宋_GB2312"/>
          <w:bCs/>
          <w:color w:val="000000"/>
          <w:sz w:val="24"/>
          <w:szCs w:val="24"/>
        </w:rPr>
        <w:t>2个交易日之前发布通知。</w:t>
      </w:r>
      <w:r>
        <w:rPr>
          <w:rFonts w:hint="eastAsia" w:ascii="楷体" w:hAnsi="楷体" w:eastAsia="楷体" w:cs="仿宋_GB2312"/>
          <w:bCs/>
          <w:color w:val="000000"/>
          <w:sz w:val="24"/>
          <w:szCs w:val="24"/>
        </w:rPr>
        <w:t>）</w:t>
      </w:r>
    </w:p>
    <w:p>
      <w:pPr>
        <w:autoSpaceDE w:val="0"/>
        <w:autoSpaceDN w:val="0"/>
        <w:adjustRightInd w:val="0"/>
        <w:snapToGrid w:val="0"/>
        <w:spacing w:line="560" w:lineRule="exact"/>
        <w:ind w:right="360" w:firstLine="600" w:firstLineChars="200"/>
        <w:rPr>
          <w:rFonts w:ascii="仿宋" w:hAnsi="仿宋" w:eastAsia="仿宋_GB2312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二、取消原因</w:t>
      </w:r>
    </w:p>
    <w:p>
      <w:pPr>
        <w:autoSpaceDE w:val="0"/>
        <w:autoSpaceDN w:val="0"/>
        <w:adjustRightInd w:val="0"/>
        <w:spacing w:line="560" w:lineRule="exact"/>
        <w:ind w:firstLine="460" w:firstLineChars="192"/>
        <w:rPr>
          <w:rFonts w:ascii="楷体" w:hAnsi="楷体" w:eastAsia="楷体" w:cs="宋体-WinCharSetFFFF-H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（编制说明：无正当理由，股东会不得取消。如取消，应当充分说明股东会取消原因。）</w:t>
      </w:r>
    </w:p>
    <w:p>
      <w:pPr>
        <w:autoSpaceDE w:val="0"/>
        <w:autoSpaceDN w:val="0"/>
        <w:adjustRightInd w:val="0"/>
        <w:snapToGrid w:val="0"/>
        <w:spacing w:line="560" w:lineRule="exact"/>
        <w:ind w:right="360" w:firstLine="600" w:firstLineChars="200"/>
        <w:rPr>
          <w:rFonts w:ascii="仿宋" w:hAnsi="仿宋" w:eastAsia="仿宋_GB2312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三、所涉及议案的后续处理</w:t>
      </w:r>
    </w:p>
    <w:p>
      <w:pPr>
        <w:autoSpaceDE w:val="0"/>
        <w:autoSpaceDN w:val="0"/>
        <w:adjustRightInd w:val="0"/>
        <w:snapToGrid w:val="0"/>
        <w:spacing w:line="560" w:lineRule="exact"/>
        <w:ind w:right="360"/>
        <w:rPr>
          <w:rFonts w:ascii="仿宋" w:hAnsi="仿宋" w:eastAsia="仿宋_GB2312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right="360"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特此公告。</w:t>
      </w: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" w:hAnsi="仿宋" w:eastAsia="仿宋_GB2312"/>
          <w:sz w:val="30"/>
          <w:szCs w:val="30"/>
        </w:rPr>
        <w:t>股份有限公司董事会（或其他召集人）</w:t>
      </w:r>
    </w:p>
    <w:p>
      <w:pPr>
        <w:adjustRightInd w:val="0"/>
        <w:snapToGrid w:val="0"/>
        <w:spacing w:line="560" w:lineRule="exact"/>
        <w:ind w:left="4675" w:leftChars="2226"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</w:rPr>
        <w:t xml:space="preserve">  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ascii="仿宋" w:hAnsi="仿宋" w:eastAsia="仿宋_GB2312"/>
          <w:sz w:val="30"/>
          <w:szCs w:val="30"/>
        </w:rPr>
        <w:t xml:space="preserve">  </w:t>
      </w:r>
      <w:r>
        <w:rPr>
          <w:rFonts w:hint="eastAsia" w:ascii="仿宋" w:hAnsi="仿宋" w:eastAsia="仿宋_GB2312"/>
          <w:sz w:val="30"/>
          <w:szCs w:val="30"/>
        </w:rPr>
        <w:t>日</w:t>
      </w:r>
    </w:p>
    <w:p>
      <w:pPr>
        <w:adjustRightInd w:val="0"/>
        <w:snapToGrid w:val="0"/>
        <w:spacing w:line="560" w:lineRule="exact"/>
        <w:ind w:left="4675" w:leftChars="2226" w:firstLine="600" w:firstLineChars="200"/>
        <w:jc w:val="right"/>
        <w:rPr>
          <w:rFonts w:ascii="仿宋" w:hAnsi="仿宋" w:eastAsia="仿宋_GB2312"/>
          <w:sz w:val="30"/>
          <w:szCs w:val="30"/>
        </w:rPr>
      </w:pP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033027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C72D"/>
    <w:rsid w:val="00043FB0"/>
    <w:rsid w:val="0004462E"/>
    <w:rsid w:val="00100CE7"/>
    <w:rsid w:val="00116FEF"/>
    <w:rsid w:val="00156849"/>
    <w:rsid w:val="001B4725"/>
    <w:rsid w:val="00224AC0"/>
    <w:rsid w:val="002D5E54"/>
    <w:rsid w:val="003346F2"/>
    <w:rsid w:val="0034149E"/>
    <w:rsid w:val="00374778"/>
    <w:rsid w:val="003B1344"/>
    <w:rsid w:val="003C4803"/>
    <w:rsid w:val="00480E40"/>
    <w:rsid w:val="00641564"/>
    <w:rsid w:val="00650FC6"/>
    <w:rsid w:val="00702919"/>
    <w:rsid w:val="007337BD"/>
    <w:rsid w:val="007F1E2B"/>
    <w:rsid w:val="00815DF6"/>
    <w:rsid w:val="0087733D"/>
    <w:rsid w:val="00892153"/>
    <w:rsid w:val="008D379B"/>
    <w:rsid w:val="00912FE8"/>
    <w:rsid w:val="0092588C"/>
    <w:rsid w:val="00934008"/>
    <w:rsid w:val="009648FC"/>
    <w:rsid w:val="00A84B43"/>
    <w:rsid w:val="00A91E5C"/>
    <w:rsid w:val="00AB3102"/>
    <w:rsid w:val="00AB385C"/>
    <w:rsid w:val="00B27C7D"/>
    <w:rsid w:val="00B32A81"/>
    <w:rsid w:val="00BB70AF"/>
    <w:rsid w:val="00D714AA"/>
    <w:rsid w:val="00E45584"/>
    <w:rsid w:val="00E510D6"/>
    <w:rsid w:val="00F55C53"/>
    <w:rsid w:val="00FB0CCD"/>
    <w:rsid w:val="00FD0358"/>
    <w:rsid w:val="2B124E3A"/>
    <w:rsid w:val="3D167E90"/>
    <w:rsid w:val="43C5467C"/>
    <w:rsid w:val="488B4811"/>
    <w:rsid w:val="5EFF7E89"/>
    <w:rsid w:val="CF7FC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iPriority w:val="0"/>
    <w:pPr>
      <w:jc w:val="left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">
    <w:name w:val="annotation subject"/>
    <w:basedOn w:val="3"/>
    <w:next w:val="3"/>
    <w:link w:val="18"/>
    <w:uiPriority w:val="0"/>
    <w:rPr>
      <w:b/>
      <w:bCs/>
    </w:rPr>
  </w:style>
  <w:style w:type="character" w:styleId="11">
    <w:name w:val="annotation reference"/>
    <w:basedOn w:val="10"/>
    <w:uiPriority w:val="0"/>
    <w:rPr>
      <w:sz w:val="21"/>
      <w:szCs w:val="21"/>
    </w:rPr>
  </w:style>
  <w:style w:type="character" w:customStyle="1" w:styleId="12">
    <w:name w:val="标题 3 Char"/>
    <w:basedOn w:val="10"/>
    <w:link w:val="2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10"/>
    <w:link w:val="3"/>
    <w:uiPriority w:val="0"/>
    <w:rPr>
      <w:kern w:val="2"/>
      <w:sz w:val="21"/>
      <w:szCs w:val="22"/>
    </w:rPr>
  </w:style>
  <w:style w:type="character" w:customStyle="1" w:styleId="18">
    <w:name w:val="批注主题 Char"/>
    <w:basedOn w:val="17"/>
    <w:link w:val="8"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448</Characters>
  <Lines>3</Lines>
  <Paragraphs>1</Paragraphs>
  <TotalTime>25</TotalTime>
  <ScaleCrop>false</ScaleCrop>
  <LinksUpToDate>false</LinksUpToDate>
  <CharactersWithSpaces>525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2020-12-15T10:59:00Z</dcterms:created>
  <dc:creator>whzhou</dc:creator>
  <cp:lastModifiedBy>whzhou</cp:lastModifiedBy>
  <dcterms:modified xsi:type="dcterms:W3CDTF">2025-02-12T05:35:13Z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43D55CA868D1437E89A7B23619EB0572_13</vt:lpwstr>
  </property>
</Properties>
</file>