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3" w:name="_GoBack"/>
      <w:bookmarkStart w:id="0" w:name="_Toc330904154"/>
      <w:bookmarkStart w:id="1" w:name="_Toc50034085"/>
      <w:bookmarkStart w:id="2" w:name="_Toc340839638"/>
      <w:r>
        <w:rPr>
          <w:rFonts w:hint="eastAsia" w:ascii="黑体" w:hAnsi="黑体" w:eastAsia="黑体"/>
          <w:b/>
          <w:bCs/>
          <w:sz w:val="36"/>
          <w:szCs w:val="36"/>
        </w:rPr>
        <w:t>第四十九号</w:t>
      </w:r>
      <w:r>
        <w:rPr>
          <w:rFonts w:ascii="黑体" w:hAnsi="黑体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上市公司停牌公告</w:t>
      </w:r>
      <w:bookmarkEnd w:id="0"/>
      <w:bookmarkEnd w:id="1"/>
      <w:bookmarkEnd w:id="2"/>
    </w:p>
    <w:bookmarkEnd w:id="3"/>
    <w:p>
      <w:pPr>
        <w:widowControl/>
        <w:adjustRightInd w:val="0"/>
        <w:snapToGrid w:val="0"/>
        <w:spacing w:line="560" w:lineRule="exact"/>
        <w:ind w:firstLine="602" w:firstLineChars="200"/>
        <w:jc w:val="center"/>
        <w:rPr>
          <w:rFonts w:ascii="仿宋" w:hAnsi="仿宋" w:eastAsia="仿宋_GB2312"/>
          <w:b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" w:hAnsi="仿宋" w:eastAsia="仿宋_GB2312" w:cs="Arial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hint="eastAsia" w:ascii="仿宋_GB2312" w:hAnsi="宋体" w:eastAsia="仿宋_GB2312" w:cs="Times New Roman"/>
          <w:color w:val="000000"/>
          <w:sz w:val="30"/>
          <w:szCs w:val="30"/>
        </w:rPr>
      </w:pPr>
      <w:r>
        <w:rPr>
          <w:rFonts w:ascii="仿宋_GB2312" w:hAnsi="宋体" w:eastAsia="仿宋_GB2312"/>
          <w:color w:val="000000"/>
          <w:sz w:val="30"/>
          <w:szCs w:val="30"/>
        </w:rPr>
        <w:t>XXXX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>股份有限公司停牌公告</w:t>
      </w:r>
    </w:p>
    <w:p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本公司董事会及全体董事保证本公告内容不存在任何虚假记载、误导性陈述或者重大遗漏，并对其内容的真实性、准确性和完整性依法承担法律责任。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  <w:t>因本公司或者相关信息披露义务人存在XX事项（应当明确说明涉及停牌事项类型，如实施退市风险警示、公司控制权变动等），为保证公平信息披露，维护投资者利益，避免造成公司股价异常波动，依据XX规则第XX条规定，经申请，本公司股票、衍生品种自XXXX年XX月XX日起停牌，预计停牌时间不超过X个交易日。</w:t>
      </w: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480" w:firstLineChars="200"/>
        <w:rPr>
          <w:rFonts w:ascii="楷体" w:hAnsi="楷体" w:eastAsia="楷体" w:cs="Times New Roman"/>
          <w:color w:val="000000"/>
          <w:kern w:val="2"/>
        </w:rPr>
      </w:pPr>
      <w:r>
        <w:rPr>
          <w:rFonts w:hint="eastAsia" w:ascii="楷体" w:hAnsi="楷体" w:eastAsia="楷体" w:cs="Times New Roman"/>
          <w:color w:val="000000"/>
          <w:kern w:val="2"/>
        </w:rPr>
        <w:t>（编制提醒：如涉及筹划重大资产重组停牌，应当依据本所《上市公司自律监管指引第6号——重大资产重组》附件1的相关要求编制公告。）</w:t>
      </w: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  <w:t xml:space="preserve">公司或者相关信息披露义务人承诺：公司或者相关信息披露义务人将尽快确定是否进行上述重大事项，并按照相关规定及时公告进展并复牌。 </w:t>
      </w: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</w:p>
    <w:p>
      <w:pPr>
        <w:pStyle w:val="8"/>
        <w:adjustRightInd w:val="0"/>
        <w:snapToGrid w:val="0"/>
        <w:spacing w:before="0" w:beforeAutospacing="0" w:after="0" w:afterAutospacing="0" w:line="560" w:lineRule="exact"/>
        <w:ind w:firstLine="600" w:firstLineChars="200"/>
        <w:rPr>
          <w:rFonts w:ascii="仿宋_GB2312" w:hAnsi="Calibri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0"/>
          <w:szCs w:val="30"/>
        </w:rPr>
        <w:t>特此公告。</w:t>
      </w:r>
    </w:p>
    <w:p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股份有限公司董事会</w:t>
      </w:r>
    </w:p>
    <w:p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 xml:space="preserve"> 年  月  日</w:t>
      </w:r>
    </w:p>
    <w:p>
      <w:pPr>
        <w:spacing w:line="560" w:lineRule="exact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>
      <w:pPr>
        <w:pStyle w:val="13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报备文件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1.公司董事会的停牌申请书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2.公司董事会或相关信息披露义务人的承诺书</w:t>
      </w:r>
    </w:p>
    <w:p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2527422"/>
      <w:docPartObj>
        <w:docPartGallery w:val="autotext"/>
      </w:docPartObj>
    </w:sdtPr>
    <w:sdtContent>
      <w:p>
        <w:pPr>
          <w:pStyle w:val="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abstractNum w:abstractNumId="1">
    <w:nsid w:val="5E7B1010"/>
    <w:multiLevelType w:val="multilevel"/>
    <w:tmpl w:val="5E7B1010"/>
    <w:lvl w:ilvl="0" w:tentative="0">
      <w:start w:val="1"/>
      <w:numFmt w:val="chineseCountingThousand"/>
      <w:pStyle w:val="3"/>
      <w:lvlText w:val="%1、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6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732C33"/>
    <w:rsid w:val="00051CA8"/>
    <w:rsid w:val="00093DBD"/>
    <w:rsid w:val="000A2591"/>
    <w:rsid w:val="001F3817"/>
    <w:rsid w:val="0020021A"/>
    <w:rsid w:val="00225CD9"/>
    <w:rsid w:val="00235C7D"/>
    <w:rsid w:val="00236784"/>
    <w:rsid w:val="0029189E"/>
    <w:rsid w:val="00332FCE"/>
    <w:rsid w:val="004433C2"/>
    <w:rsid w:val="00460671"/>
    <w:rsid w:val="00516D41"/>
    <w:rsid w:val="00525374"/>
    <w:rsid w:val="00643AE7"/>
    <w:rsid w:val="00683282"/>
    <w:rsid w:val="00684DD9"/>
    <w:rsid w:val="006F4B21"/>
    <w:rsid w:val="00723F45"/>
    <w:rsid w:val="007C11B7"/>
    <w:rsid w:val="007D38CD"/>
    <w:rsid w:val="007D56B9"/>
    <w:rsid w:val="00840661"/>
    <w:rsid w:val="009E706D"/>
    <w:rsid w:val="00A75F27"/>
    <w:rsid w:val="00AA3E95"/>
    <w:rsid w:val="00B02F88"/>
    <w:rsid w:val="00B41764"/>
    <w:rsid w:val="00B4332D"/>
    <w:rsid w:val="00B70146"/>
    <w:rsid w:val="00BB674C"/>
    <w:rsid w:val="00C14599"/>
    <w:rsid w:val="00CA2274"/>
    <w:rsid w:val="00CB4B4D"/>
    <w:rsid w:val="00D639EE"/>
    <w:rsid w:val="00DD41F3"/>
    <w:rsid w:val="00E2672F"/>
    <w:rsid w:val="00E45735"/>
    <w:rsid w:val="00E7407D"/>
    <w:rsid w:val="00F338F6"/>
    <w:rsid w:val="00F77042"/>
    <w:rsid w:val="029F0E05"/>
    <w:rsid w:val="08F147B5"/>
    <w:rsid w:val="09FF5E68"/>
    <w:rsid w:val="0AD95F9D"/>
    <w:rsid w:val="1711473E"/>
    <w:rsid w:val="1CEA1CC0"/>
    <w:rsid w:val="27C616AE"/>
    <w:rsid w:val="2DBD0402"/>
    <w:rsid w:val="318E45B0"/>
    <w:rsid w:val="3A1D0976"/>
    <w:rsid w:val="3C93662E"/>
    <w:rsid w:val="3FBF0D90"/>
    <w:rsid w:val="481406FF"/>
    <w:rsid w:val="4EEF26F0"/>
    <w:rsid w:val="5B685E56"/>
    <w:rsid w:val="5D584B21"/>
    <w:rsid w:val="5FFF8795"/>
    <w:rsid w:val="6A892694"/>
    <w:rsid w:val="6AE2157C"/>
    <w:rsid w:val="76321533"/>
    <w:rsid w:val="781307E2"/>
    <w:rsid w:val="79DD6D20"/>
    <w:rsid w:val="79FF6DA8"/>
    <w:rsid w:val="7AC34484"/>
    <w:rsid w:val="7CC307B8"/>
    <w:rsid w:val="7E7D050A"/>
    <w:rsid w:val="7F1D7D57"/>
    <w:rsid w:val="E973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4"/>
    <w:next w:val="1"/>
    <w:unhideWhenUsed/>
    <w:qFormat/>
    <w:uiPriority w:val="0"/>
    <w:pPr>
      <w:keepNext/>
      <w:keepLines/>
      <w:numPr>
        <w:ilvl w:val="0"/>
        <w:numId w:val="1"/>
      </w:numPr>
      <w:spacing w:before="240" w:after="240" w:line="360" w:lineRule="auto"/>
      <w:ind w:firstLine="721" w:firstLineChars="200"/>
      <w:outlineLvl w:val="1"/>
    </w:pPr>
    <w:rPr>
      <w:rFonts w:eastAsia="黑体" w:asciiTheme="majorHAnsi" w:hAnsiTheme="majorHAnsi" w:cstheme="majorBidi"/>
      <w:bCs/>
      <w:sz w:val="26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ind w:left="1440" w:leftChars="700" w:right="700" w:rightChars="7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批注框文本 字符"/>
    <w:basedOn w:val="10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468</Characters>
  <Lines>3</Lines>
  <Paragraphs>1</Paragraphs>
  <TotalTime>222</TotalTime>
  <ScaleCrop>false</ScaleCrop>
  <LinksUpToDate>false</LinksUpToDate>
  <CharactersWithSpaces>548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2020-12-12T15:03:00Z</dcterms:created>
  <dc:creator>whzhou</dc:creator>
  <cp:lastModifiedBy>whzhou</cp:lastModifiedBy>
  <dcterms:modified xsi:type="dcterms:W3CDTF">2025-04-24T11:28:55Z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29DCD60A5D4541579DD2046980C618D0_13</vt:lpwstr>
  </property>
</Properties>
</file>