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b/>
          <w:bCs/>
          <w:sz w:val="36"/>
          <w:szCs w:val="36"/>
        </w:rPr>
      </w:pPr>
      <w:bookmarkStart w:id="0" w:name="_Toc300047341"/>
      <w:bookmarkStart w:id="1" w:name="_Toc408933476"/>
      <w:bookmarkStart w:id="2" w:name="_Toc50034076"/>
      <w:r>
        <w:rPr>
          <w:rFonts w:hint="eastAsia" w:ascii="黑体" w:hAnsi="黑体" w:eastAsia="黑体"/>
          <w:b/>
          <w:bCs/>
          <w:sz w:val="36"/>
          <w:szCs w:val="36"/>
        </w:rPr>
        <w:t>第十七号</w:t>
      </w:r>
      <w:r>
        <w:rPr>
          <w:rFonts w:ascii="黑体" w:hAnsi="黑体" w:eastAsia="黑体"/>
          <w:b/>
          <w:bCs/>
          <w:sz w:val="36"/>
          <w:szCs w:val="36"/>
        </w:rPr>
        <w:t xml:space="preserve">  </w:t>
      </w:r>
      <w:r>
        <w:rPr>
          <w:rFonts w:hint="eastAsia" w:ascii="黑体" w:hAnsi="黑体" w:eastAsia="黑体"/>
          <w:b/>
          <w:bCs/>
          <w:sz w:val="36"/>
          <w:szCs w:val="36"/>
        </w:rPr>
        <w:t>上市公司</w:t>
      </w:r>
      <w:bookmarkEnd w:id="0"/>
      <w:r>
        <w:rPr>
          <w:rFonts w:hint="eastAsia" w:ascii="黑体" w:hAnsi="黑体" w:eastAsia="黑体"/>
          <w:b/>
          <w:bCs/>
          <w:sz w:val="36"/>
          <w:szCs w:val="36"/>
        </w:rPr>
        <w:t>召开股东会通知公告</w:t>
      </w:r>
      <w:bookmarkEnd w:id="1"/>
      <w:bookmarkEnd w:id="2"/>
    </w:p>
    <w:p>
      <w:pPr>
        <w:jc w:val="center"/>
        <w:rPr>
          <w:rFonts w:ascii="黑体" w:hAnsi="黑体" w:eastAsia="黑体"/>
          <w:b/>
          <w:bCs/>
          <w:sz w:val="36"/>
          <w:szCs w:val="36"/>
        </w:rPr>
      </w:pPr>
      <w:r>
        <w:rPr>
          <w:rFonts w:hint="eastAsia" w:ascii="黑体" w:hAnsi="黑体" w:eastAsia="黑体"/>
          <w:b/>
          <w:bCs/>
          <w:sz w:val="36"/>
          <w:szCs w:val="36"/>
        </w:rPr>
        <w:t>（董事会召集）</w:t>
      </w:r>
    </w:p>
    <w:p>
      <w:pPr>
        <w:adjustRightInd w:val="0"/>
        <w:snapToGrid w:val="0"/>
        <w:spacing w:line="560" w:lineRule="exact"/>
        <w:jc w:val="center"/>
        <w:rPr>
          <w:rFonts w:ascii="楷体" w:hAnsi="楷体" w:eastAsia="楷体"/>
          <w:sz w:val="28"/>
          <w:szCs w:val="28"/>
        </w:rPr>
      </w:pPr>
      <w:r>
        <w:rPr>
          <w:rFonts w:hint="eastAsia" w:ascii="楷体" w:hAnsi="楷体" w:eastAsia="楷体" w:cs="宋体"/>
          <w:kern w:val="0"/>
          <w:sz w:val="28"/>
          <w:szCs w:val="28"/>
        </w:rPr>
        <w:t>（*本公告应当使用本所公告编制软件编制）</w:t>
      </w:r>
    </w:p>
    <w:p>
      <w:pPr>
        <w:tabs>
          <w:tab w:val="left" w:pos="0"/>
        </w:tabs>
        <w:autoSpaceDE w:val="0"/>
        <w:autoSpaceDN w:val="0"/>
        <w:adjustRightInd w:val="0"/>
        <w:snapToGrid w:val="0"/>
        <w:spacing w:line="560" w:lineRule="exact"/>
        <w:ind w:firstLine="600" w:firstLineChars="200"/>
        <w:rPr>
          <w:rFonts w:ascii="仿宋" w:hAnsi="仿宋" w:eastAsia="仿宋_GB2312"/>
          <w:sz w:val="30"/>
          <w:szCs w:val="30"/>
        </w:rPr>
      </w:pPr>
    </w:p>
    <w:p>
      <w:pPr>
        <w:adjustRightInd w:val="0"/>
        <w:snapToGrid w:val="0"/>
        <w:spacing w:line="560" w:lineRule="exact"/>
        <w:rPr>
          <w:rFonts w:ascii="仿宋_GB2312" w:hAnsi="宋体" w:eastAsia="仿宋_GB2312" w:cs="Times New Roman"/>
          <w:sz w:val="30"/>
          <w:szCs w:val="30"/>
        </w:rPr>
      </w:pPr>
      <w:r>
        <w:rPr>
          <w:rFonts w:hint="eastAsia" w:ascii="仿宋_GB2312" w:hAnsi="宋体" w:eastAsia="仿宋_GB2312" w:cs="Times New Roman"/>
          <w:sz w:val="30"/>
          <w:szCs w:val="30"/>
        </w:rPr>
        <w:t>证券代码：        　　证券简称：        　  公告编号：</w:t>
      </w:r>
    </w:p>
    <w:p>
      <w:pPr>
        <w:tabs>
          <w:tab w:val="left" w:pos="0"/>
        </w:tabs>
        <w:autoSpaceDE w:val="0"/>
        <w:autoSpaceDN w:val="0"/>
        <w:adjustRightInd w:val="0"/>
        <w:snapToGrid w:val="0"/>
        <w:spacing w:line="560" w:lineRule="exact"/>
        <w:rPr>
          <w:rFonts w:ascii="仿宋" w:hAnsi="仿宋" w:eastAsia="仿宋_GB2312"/>
          <w:sz w:val="30"/>
          <w:szCs w:val="30"/>
        </w:rPr>
      </w:pPr>
    </w:p>
    <w:p>
      <w:pPr>
        <w:snapToGrid w:val="0"/>
        <w:spacing w:line="560" w:lineRule="exact"/>
        <w:jc w:val="center"/>
        <w:rPr>
          <w:rFonts w:ascii="仿宋_GB2312" w:hAnsi="宋体" w:eastAsia="仿宋_GB2312" w:cs="Times New Roman"/>
          <w:color w:val="000000"/>
          <w:sz w:val="30"/>
          <w:szCs w:val="30"/>
        </w:rPr>
      </w:pPr>
      <w:r>
        <w:rPr>
          <w:rFonts w:hint="eastAsia" w:ascii="仿宋_GB2312" w:hAnsi="宋体" w:eastAsia="仿宋_GB2312" w:cs="Times New Roman"/>
          <w:color w:val="000000"/>
          <w:sz w:val="30"/>
          <w:szCs w:val="30"/>
        </w:rPr>
        <w:t>XXXX股份有限公司关于召开XXXX年度股东会</w:t>
      </w:r>
    </w:p>
    <w:p>
      <w:pPr>
        <w:snapToGrid w:val="0"/>
        <w:spacing w:line="560" w:lineRule="exact"/>
        <w:jc w:val="center"/>
        <w:rPr>
          <w:rFonts w:ascii="仿宋" w:hAnsi="仿宋" w:eastAsia="仿宋_GB2312"/>
          <w:b/>
          <w:sz w:val="30"/>
          <w:szCs w:val="30"/>
        </w:rPr>
      </w:pPr>
      <w:r>
        <w:rPr>
          <w:rFonts w:hint="eastAsia" w:ascii="仿宋_GB2312" w:hAnsi="宋体" w:eastAsia="仿宋_GB2312" w:cs="Times New Roman"/>
          <w:color w:val="000000"/>
          <w:sz w:val="30"/>
          <w:szCs w:val="30"/>
        </w:rPr>
        <w:t>（或XXXX年第XX次临时股东会）的通知</w:t>
      </w:r>
    </w:p>
    <w:p>
      <w:pPr>
        <w:autoSpaceDE w:val="0"/>
        <w:autoSpaceDN w:val="0"/>
        <w:adjustRightInd w:val="0"/>
        <w:snapToGrid w:val="0"/>
        <w:spacing w:line="560" w:lineRule="exact"/>
        <w:ind w:right="360" w:firstLine="602" w:firstLineChars="200"/>
        <w:rPr>
          <w:rFonts w:ascii="仿宋" w:hAnsi="仿宋" w:eastAsia="仿宋_GB2312"/>
          <w:b/>
          <w:sz w:val="30"/>
          <w:szCs w:val="30"/>
        </w:rPr>
      </w:pPr>
    </w:p>
    <w:p>
      <w:pPr>
        <w:pBdr>
          <w:top w:val="single" w:color="auto" w:sz="4" w:space="1"/>
          <w:left w:val="single" w:color="auto" w:sz="4" w:space="4"/>
          <w:bottom w:val="single" w:color="auto" w:sz="4" w:space="2"/>
          <w:right w:val="single" w:color="auto" w:sz="4" w:space="4"/>
        </w:pBdr>
        <w:adjustRightInd w:val="0"/>
        <w:spacing w:line="560" w:lineRule="exact"/>
        <w:ind w:firstLine="600" w:firstLineChars="200"/>
        <w:rPr>
          <w:rFonts w:ascii="仿宋_GB2312" w:hAnsi="宋体" w:eastAsia="仿宋_GB2312" w:cs="Times New Roman"/>
          <w:color w:val="000000"/>
          <w:sz w:val="30"/>
          <w:szCs w:val="30"/>
        </w:rPr>
      </w:pPr>
      <w:r>
        <w:rPr>
          <w:rFonts w:hint="eastAsia" w:ascii="仿宋_GB2312" w:hAnsi="宋体" w:eastAsia="仿宋_GB2312" w:cs="Times New Roman"/>
          <w:color w:val="000000"/>
          <w:sz w:val="30"/>
          <w:szCs w:val="30"/>
        </w:rPr>
        <w:t>本公司董事会及全体董事保证本公告内容不存在任何虚假记载、误导性陈述或者重大遗漏，并对其内容的真实性、准确性和完整性承担法律责任。</w:t>
      </w:r>
    </w:p>
    <w:p>
      <w:pPr>
        <w:pBdr>
          <w:top w:val="single" w:color="auto" w:sz="4" w:space="1"/>
          <w:left w:val="single" w:color="auto" w:sz="4" w:space="4"/>
          <w:bottom w:val="single" w:color="auto" w:sz="4" w:space="2"/>
          <w:right w:val="single" w:color="auto" w:sz="4" w:space="4"/>
        </w:pBdr>
        <w:adjustRightInd w:val="0"/>
        <w:spacing w:line="560" w:lineRule="exact"/>
        <w:ind w:firstLine="600" w:firstLineChars="200"/>
        <w:rPr>
          <w:rFonts w:ascii="仿宋_GB2312" w:hAnsi="宋体" w:eastAsia="仿宋_GB2312" w:cs="Times New Roman"/>
          <w:color w:val="000000"/>
          <w:sz w:val="30"/>
          <w:szCs w:val="30"/>
        </w:rPr>
      </w:pPr>
      <w:r>
        <w:rPr>
          <w:rFonts w:hint="eastAsia" w:ascii="仿宋_GB2312" w:hAnsi="宋体" w:eastAsia="仿宋_GB2312" w:cs="Times New Roman"/>
          <w:color w:val="000000"/>
          <w:sz w:val="30"/>
          <w:szCs w:val="30"/>
        </w:rPr>
        <w:t>如有董事对临时公告内容的真实性、准确性和完整性无法保证或存在异议的，公司应当在公告中作特别提示。</w:t>
      </w:r>
    </w:p>
    <w:p>
      <w:pPr>
        <w:autoSpaceDE w:val="0"/>
        <w:autoSpaceDN w:val="0"/>
        <w:adjustRightInd w:val="0"/>
        <w:snapToGrid w:val="0"/>
        <w:spacing w:line="560" w:lineRule="exact"/>
        <w:ind w:right="357"/>
        <w:rPr>
          <w:rFonts w:ascii="仿宋" w:hAnsi="仿宋" w:eastAsia="仿宋_GB2312"/>
          <w:sz w:val="30"/>
          <w:szCs w:val="30"/>
        </w:rPr>
      </w:pPr>
    </w:p>
    <w:p>
      <w:pPr>
        <w:adjustRightInd w:val="0"/>
        <w:snapToGrid w:val="0"/>
        <w:spacing w:line="560" w:lineRule="exact"/>
        <w:ind w:firstLine="602" w:firstLineChars="200"/>
        <w:rPr>
          <w:rFonts w:ascii="仿宋_GB2312" w:hAnsi="宋体" w:eastAsia="仿宋_GB2312" w:cs="Times New Roman"/>
          <w:b/>
          <w:sz w:val="30"/>
          <w:szCs w:val="30"/>
        </w:rPr>
      </w:pPr>
      <w:bookmarkStart w:id="3" w:name="_Toc340839629"/>
      <w:bookmarkEnd w:id="3"/>
      <w:bookmarkStart w:id="4" w:name="_Toc330904144"/>
      <w:bookmarkEnd w:id="4"/>
      <w:r>
        <w:rPr>
          <w:rFonts w:hint="eastAsia" w:ascii="仿宋_GB2312" w:hAnsi="宋体" w:eastAsia="仿宋_GB2312" w:cs="Times New Roman"/>
          <w:b/>
          <w:sz w:val="30"/>
          <w:szCs w:val="30"/>
        </w:rPr>
        <w:t>重要内容提示：</w:t>
      </w:r>
    </w:p>
    <w:p>
      <w:pPr>
        <w:widowControl/>
        <w:adjustRightInd w:val="0"/>
        <w:snapToGrid w:val="0"/>
        <w:spacing w:line="560" w:lineRule="exact"/>
        <w:ind w:left="600"/>
        <w:jc w:val="left"/>
        <w:rPr>
          <w:rFonts w:ascii="仿宋_GB2312" w:hAnsi="仿宋_GB2312" w:eastAsia="仿宋_GB2312" w:cs="仿宋_GB2312"/>
          <w:kern w:val="0"/>
          <w:sz w:val="30"/>
          <w:szCs w:val="30"/>
        </w:rPr>
      </w:pPr>
      <w:r>
        <w:rPr>
          <w:rFonts w:ascii="仿宋_GB2312" w:hAnsi="仿宋_GB2312" w:eastAsia="仿宋_GB2312" w:cs="仿宋_GB2312"/>
          <w:kern w:val="0"/>
          <w:sz w:val="30"/>
          <w:szCs w:val="30"/>
        </w:rPr>
        <w:t>股东会召开日期</w:t>
      </w:r>
      <w:r>
        <w:rPr>
          <w:rFonts w:hint="eastAsia" w:ascii="仿宋_GB2312" w:hAnsi="仿宋_GB2312" w:eastAsia="仿宋_GB2312" w:cs="仿宋_GB2312"/>
          <w:kern w:val="0"/>
          <w:sz w:val="30"/>
          <w:szCs w:val="30"/>
        </w:rPr>
        <w:t>：XXXX年XX月XX日</w:t>
      </w:r>
    </w:p>
    <w:p>
      <w:pPr>
        <w:widowControl/>
        <w:numPr>
          <w:ilvl w:val="0"/>
          <w:numId w:val="1"/>
        </w:numPr>
        <w:adjustRightInd w:val="0"/>
        <w:snapToGrid w:val="0"/>
        <w:spacing w:line="560" w:lineRule="exact"/>
        <w:ind w:left="0" w:firstLine="600" w:firstLineChars="200"/>
        <w:jc w:val="left"/>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（如适用）本次股东会涉及优先股表决议案</w:t>
      </w:r>
    </w:p>
    <w:p>
      <w:pPr>
        <w:widowControl/>
        <w:numPr>
          <w:ilvl w:val="0"/>
          <w:numId w:val="1"/>
        </w:numPr>
        <w:adjustRightInd w:val="0"/>
        <w:snapToGrid w:val="0"/>
        <w:spacing w:line="560" w:lineRule="exact"/>
        <w:ind w:left="0" w:firstLine="600" w:firstLineChars="200"/>
        <w:jc w:val="left"/>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（如适用）本次股东会涉及表决权恢复的优先股</w:t>
      </w:r>
    </w:p>
    <w:p>
      <w:pPr>
        <w:widowControl/>
        <w:adjustRightInd w:val="0"/>
        <w:snapToGrid w:val="0"/>
        <w:spacing w:line="560" w:lineRule="exact"/>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kern w:val="0"/>
          <w:sz w:val="30"/>
          <w:szCs w:val="30"/>
        </w:rPr>
        <w:t>优先股代码：</w:t>
      </w:r>
      <w:r>
        <w:rPr>
          <w:rFonts w:hint="eastAsia" w:ascii="仿宋_GB2312" w:hAnsi="仿宋_GB2312" w:eastAsia="仿宋_GB2312" w:cs="仿宋_GB2312"/>
          <w:sz w:val="30"/>
          <w:szCs w:val="30"/>
          <w:u w:val="single"/>
        </w:rPr>
        <w:t>XXXXXX</w:t>
      </w:r>
      <w:r>
        <w:rPr>
          <w:rFonts w:hint="eastAsia" w:ascii="仿宋_GB2312" w:hAnsi="仿宋_GB2312" w:eastAsia="仿宋_GB2312" w:cs="仿宋_GB2312"/>
          <w:sz w:val="30"/>
          <w:szCs w:val="30"/>
        </w:rPr>
        <w:t>，优先股简称：</w:t>
      </w:r>
      <w:r>
        <w:rPr>
          <w:rFonts w:hint="eastAsia" w:ascii="仿宋_GB2312" w:hAnsi="仿宋_GB2312" w:eastAsia="仿宋_GB2312" w:cs="仿宋_GB2312"/>
          <w:sz w:val="30"/>
          <w:szCs w:val="30"/>
          <w:u w:val="single"/>
        </w:rPr>
        <w:t>XXXX</w:t>
      </w:r>
    </w:p>
    <w:p>
      <w:pPr>
        <w:widowControl/>
        <w:adjustRightInd w:val="0"/>
        <w:snapToGrid w:val="0"/>
        <w:spacing w:line="560" w:lineRule="exact"/>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kern w:val="0"/>
          <w:sz w:val="30"/>
          <w:szCs w:val="30"/>
        </w:rPr>
        <w:t>每股优先股享有的普通股表决权</w:t>
      </w:r>
      <w:r>
        <w:rPr>
          <w:rFonts w:hint="eastAsia" w:ascii="仿宋_GB2312" w:hAnsi="仿宋_GB2312" w:eastAsia="仿宋_GB2312" w:cs="仿宋_GB2312"/>
          <w:sz w:val="30"/>
          <w:szCs w:val="30"/>
          <w:u w:val="single"/>
        </w:rPr>
        <w:t>XXXX</w:t>
      </w:r>
      <w:r>
        <w:rPr>
          <w:rFonts w:hint="eastAsia" w:ascii="仿宋_GB2312" w:hAnsi="仿宋_GB2312" w:eastAsia="仿宋_GB2312" w:cs="仿宋_GB2312"/>
          <w:sz w:val="30"/>
          <w:szCs w:val="30"/>
        </w:rPr>
        <w:t>股</w:t>
      </w:r>
    </w:p>
    <w:p>
      <w:pPr>
        <w:widowControl/>
        <w:adjustRightInd w:val="0"/>
        <w:snapToGrid w:val="0"/>
        <w:spacing w:line="560" w:lineRule="exact"/>
        <w:ind w:left="600"/>
        <w:jc w:val="left"/>
        <w:rPr>
          <w:rFonts w:ascii="仿宋_GB2312" w:hAnsi="仿宋_GB2312" w:eastAsia="仿宋_GB2312" w:cs="仿宋_GB2312"/>
          <w:kern w:val="0"/>
          <w:sz w:val="30"/>
          <w:szCs w:val="30"/>
        </w:rPr>
      </w:pPr>
      <w:r>
        <w:rPr>
          <w:rFonts w:ascii="仿宋_GB2312" w:hAnsi="仿宋_GB2312" w:eastAsia="仿宋_GB2312" w:cs="仿宋_GB2312"/>
          <w:kern w:val="0"/>
          <w:sz w:val="30"/>
          <w:szCs w:val="30"/>
        </w:rPr>
        <w:t>本次股东会采用的网络投票系统：[上海证券交易所股东会网络投票系统/其他网络投票系统：]；</w:t>
      </w:r>
      <w:r>
        <w:rPr>
          <w:rFonts w:ascii="Calibri" w:hAnsi="Calibri" w:eastAsia="仿宋_GB2312" w:cs="Calibri"/>
          <w:kern w:val="0"/>
          <w:sz w:val="30"/>
          <w:szCs w:val="30"/>
        </w:rPr>
        <w:t>  </w:t>
      </w:r>
    </w:p>
    <w:p>
      <w:pPr>
        <w:widowControl/>
        <w:adjustRightInd w:val="0"/>
        <w:snapToGrid w:val="0"/>
        <w:spacing w:line="560" w:lineRule="exact"/>
        <w:ind w:firstLine="602" w:firstLineChars="200"/>
        <w:jc w:val="left"/>
        <w:rPr>
          <w:rFonts w:ascii="仿宋" w:hAnsi="仿宋" w:eastAsia="仿宋_GB2312" w:cs="宋体"/>
          <w:b/>
          <w:kern w:val="0"/>
          <w:sz w:val="30"/>
          <w:szCs w:val="30"/>
        </w:rPr>
      </w:pPr>
    </w:p>
    <w:p>
      <w:pPr>
        <w:autoSpaceDE w:val="0"/>
        <w:autoSpaceDN w:val="0"/>
        <w:adjustRightInd w:val="0"/>
        <w:snapToGrid w:val="0"/>
        <w:spacing w:line="560" w:lineRule="exact"/>
        <w:ind w:firstLine="602" w:firstLineChars="200"/>
        <w:rPr>
          <w:rFonts w:ascii="黑体" w:hAnsi="黑体" w:eastAsia="黑体" w:cs="Times New Roman"/>
          <w:b/>
          <w:sz w:val="30"/>
          <w:szCs w:val="30"/>
        </w:rPr>
      </w:pPr>
      <w:r>
        <w:rPr>
          <w:rFonts w:hint="eastAsia" w:ascii="黑体" w:hAnsi="黑体" w:eastAsia="黑体" w:cs="Times New Roman"/>
          <w:b/>
          <w:sz w:val="30"/>
          <w:szCs w:val="30"/>
        </w:rPr>
        <w:t>一、召开会议的基本情况</w:t>
      </w:r>
    </w:p>
    <w:p>
      <w:pPr>
        <w:autoSpaceDE w:val="0"/>
        <w:autoSpaceDN w:val="0"/>
        <w:adjustRightInd w:val="0"/>
        <w:snapToGrid w:val="0"/>
        <w:spacing w:line="560" w:lineRule="exact"/>
        <w:ind w:firstLine="600" w:firstLineChars="200"/>
        <w:rPr>
          <w:rFonts w:ascii="仿宋_GB2312" w:hAnsi="Calibri" w:eastAsia="仿宋_GB2312" w:cs="Times New Roman"/>
          <w:color w:val="000000"/>
          <w:sz w:val="30"/>
          <w:szCs w:val="30"/>
        </w:rPr>
      </w:pPr>
      <w:r>
        <w:rPr>
          <w:rFonts w:hint="eastAsia" w:ascii="仿宋_GB2312" w:hAnsi="Calibri" w:eastAsia="仿宋_GB2312" w:cs="Times New Roman"/>
          <w:color w:val="000000"/>
          <w:sz w:val="30"/>
          <w:szCs w:val="30"/>
        </w:rPr>
        <w:t>（一）股东会类型和届次</w:t>
      </w:r>
    </w:p>
    <w:p>
      <w:pPr>
        <w:autoSpaceDE w:val="0"/>
        <w:autoSpaceDN w:val="0"/>
        <w:adjustRightInd w:val="0"/>
        <w:snapToGrid w:val="0"/>
        <w:spacing w:line="560" w:lineRule="exact"/>
        <w:ind w:firstLine="600" w:firstLineChars="200"/>
        <w:rPr>
          <w:rFonts w:ascii="仿宋_GB2312" w:hAnsi="Calibri" w:eastAsia="仿宋_GB2312" w:cs="Times New Roman"/>
          <w:color w:val="000000"/>
          <w:sz w:val="30"/>
          <w:szCs w:val="30"/>
          <w:u w:val="single"/>
        </w:rPr>
      </w:pPr>
      <w:r>
        <w:rPr>
          <w:rFonts w:hint="eastAsia" w:ascii="仿宋_GB2312" w:hAnsi="Calibri" w:eastAsia="仿宋_GB2312" w:cs="Times New Roman"/>
          <w:color w:val="000000"/>
          <w:sz w:val="30"/>
          <w:szCs w:val="30"/>
          <w:u w:val="single"/>
        </w:rPr>
        <w:t>[XXXX年度股东会/ XXXX年第XX次临时股东会]</w:t>
      </w:r>
    </w:p>
    <w:p>
      <w:pPr>
        <w:autoSpaceDE w:val="0"/>
        <w:autoSpaceDN w:val="0"/>
        <w:adjustRightInd w:val="0"/>
        <w:snapToGrid w:val="0"/>
        <w:spacing w:line="560" w:lineRule="exact"/>
        <w:ind w:firstLine="600" w:firstLineChars="200"/>
        <w:rPr>
          <w:rFonts w:ascii="仿宋_GB2312" w:hAnsi="Calibri" w:eastAsia="仿宋_GB2312" w:cs="Times New Roman"/>
          <w:color w:val="000000"/>
          <w:sz w:val="30"/>
          <w:szCs w:val="30"/>
        </w:rPr>
      </w:pPr>
      <w:r>
        <w:rPr>
          <w:rFonts w:hint="eastAsia" w:ascii="仿宋_GB2312" w:hAnsi="Calibri" w:eastAsia="仿宋_GB2312" w:cs="Times New Roman"/>
          <w:color w:val="000000"/>
          <w:sz w:val="30"/>
          <w:szCs w:val="30"/>
        </w:rPr>
        <w:t>（二）股东会召集人：董事会</w:t>
      </w:r>
    </w:p>
    <w:p>
      <w:pPr>
        <w:autoSpaceDE w:val="0"/>
        <w:autoSpaceDN w:val="0"/>
        <w:adjustRightInd w:val="0"/>
        <w:snapToGrid w:val="0"/>
        <w:spacing w:line="560" w:lineRule="exact"/>
        <w:ind w:firstLine="600" w:firstLineChars="200"/>
        <w:rPr>
          <w:rFonts w:ascii="仿宋_GB2312" w:hAnsi="Calibri" w:eastAsia="仿宋_GB2312" w:cs="Times New Roman"/>
          <w:color w:val="000000"/>
          <w:sz w:val="30"/>
          <w:szCs w:val="30"/>
        </w:rPr>
      </w:pPr>
      <w:r>
        <w:rPr>
          <w:rFonts w:hint="eastAsia" w:ascii="仿宋_GB2312" w:hAnsi="Calibri" w:eastAsia="仿宋_GB2312" w:cs="Times New Roman"/>
          <w:color w:val="000000"/>
          <w:sz w:val="30"/>
          <w:szCs w:val="30"/>
        </w:rPr>
        <w:t>股东会由独立董事、审计委员会、单独或者合计持有公司</w:t>
      </w:r>
      <w:r>
        <w:rPr>
          <w:rFonts w:hint="eastAsia" w:ascii="仿宋_GB2312" w:hAnsi="Calibri" w:eastAsia="仿宋_GB2312" w:cs="Times New Roman"/>
          <w:color w:val="000000"/>
          <w:sz w:val="30"/>
          <w:szCs w:val="30"/>
          <w:lang w:val="en-US" w:eastAsia="zh-CN"/>
        </w:rPr>
        <w:t>10%</w:t>
      </w:r>
      <w:r>
        <w:rPr>
          <w:rFonts w:hint="eastAsia" w:ascii="仿宋_GB2312" w:hAnsi="Calibri" w:eastAsia="仿宋_GB2312" w:cs="Times New Roman"/>
          <w:color w:val="000000"/>
          <w:sz w:val="30"/>
          <w:szCs w:val="30"/>
        </w:rPr>
        <w:t>以上股份（含表决权恢复的优先股等）的股东向董事会提议或请求召开的，应说明董事会收到有关提议或请求的具体情况。</w:t>
      </w:r>
    </w:p>
    <w:p>
      <w:pPr>
        <w:autoSpaceDE w:val="0"/>
        <w:autoSpaceDN w:val="0"/>
        <w:adjustRightInd w:val="0"/>
        <w:snapToGrid w:val="0"/>
        <w:spacing w:line="560" w:lineRule="exact"/>
        <w:ind w:firstLine="600" w:firstLineChars="200"/>
        <w:rPr>
          <w:rFonts w:ascii="仿宋_GB2312" w:hAnsi="Calibri" w:eastAsia="仿宋_GB2312" w:cs="Times New Roman"/>
          <w:color w:val="000000"/>
          <w:sz w:val="30"/>
          <w:szCs w:val="30"/>
        </w:rPr>
      </w:pPr>
      <w:r>
        <w:rPr>
          <w:rFonts w:hint="eastAsia" w:ascii="仿宋_GB2312" w:hAnsi="Calibri" w:eastAsia="仿宋_GB2312" w:cs="Times New Roman"/>
          <w:color w:val="000000"/>
          <w:sz w:val="30"/>
          <w:szCs w:val="30"/>
        </w:rPr>
        <w:t>（三）投票方式：本次股东会所采用的表决</w:t>
      </w:r>
      <w:bookmarkStart w:id="14" w:name="_GoBack"/>
      <w:bookmarkEnd w:id="14"/>
      <w:r>
        <w:rPr>
          <w:rFonts w:hint="eastAsia" w:ascii="仿宋_GB2312" w:hAnsi="Calibri" w:eastAsia="仿宋_GB2312" w:cs="Times New Roman"/>
          <w:color w:val="000000"/>
          <w:sz w:val="30"/>
          <w:szCs w:val="30"/>
        </w:rPr>
        <w:t>方式是现场投票与网络投票相结合的方式。</w:t>
      </w:r>
    </w:p>
    <w:p>
      <w:pPr>
        <w:autoSpaceDE w:val="0"/>
        <w:autoSpaceDN w:val="0"/>
        <w:adjustRightInd w:val="0"/>
        <w:snapToGrid w:val="0"/>
        <w:spacing w:line="560" w:lineRule="exact"/>
        <w:ind w:firstLine="600" w:firstLineChars="200"/>
        <w:rPr>
          <w:rFonts w:ascii="仿宋_GB2312" w:hAnsi="Calibri" w:eastAsia="仿宋_GB2312" w:cs="Times New Roman"/>
          <w:color w:val="000000"/>
          <w:sz w:val="30"/>
          <w:szCs w:val="30"/>
        </w:rPr>
      </w:pPr>
      <w:r>
        <w:rPr>
          <w:rFonts w:hint="eastAsia" w:ascii="仿宋_GB2312" w:hAnsi="Calibri" w:eastAsia="仿宋_GB2312" w:cs="Times New Roman"/>
          <w:color w:val="000000"/>
          <w:sz w:val="30"/>
          <w:szCs w:val="30"/>
        </w:rPr>
        <w:t>（四）现场会议召开的日期、时间和地点</w:t>
      </w:r>
    </w:p>
    <w:p>
      <w:pPr>
        <w:autoSpaceDE w:val="0"/>
        <w:autoSpaceDN w:val="0"/>
        <w:adjustRightInd w:val="0"/>
        <w:snapToGrid w:val="0"/>
        <w:spacing w:line="560" w:lineRule="exact"/>
        <w:ind w:firstLine="600" w:firstLineChars="200"/>
        <w:rPr>
          <w:rFonts w:ascii="仿宋_GB2312" w:hAnsi="Calibri" w:eastAsia="仿宋_GB2312" w:cs="Times New Roman"/>
          <w:color w:val="000000"/>
          <w:sz w:val="30"/>
          <w:szCs w:val="30"/>
        </w:rPr>
      </w:pPr>
      <w:r>
        <w:rPr>
          <w:rFonts w:hint="eastAsia" w:ascii="仿宋_GB2312" w:hAnsi="Calibri" w:eastAsia="仿宋_GB2312" w:cs="Times New Roman"/>
          <w:color w:val="000000"/>
          <w:sz w:val="30"/>
          <w:szCs w:val="30"/>
        </w:rPr>
        <w:t>召开日期时间：</w:t>
      </w:r>
      <w:r>
        <w:rPr>
          <w:rFonts w:hint="eastAsia" w:ascii="仿宋_GB2312" w:hAnsi="Calibri" w:eastAsia="仿宋_GB2312" w:cs="Times New Roman"/>
          <w:color w:val="000000"/>
          <w:sz w:val="30"/>
          <w:szCs w:val="30"/>
          <w:u w:val="single"/>
        </w:rPr>
        <w:t>XXXX年XX月XX日 XX点XX分</w:t>
      </w:r>
    </w:p>
    <w:p>
      <w:pPr>
        <w:autoSpaceDE w:val="0"/>
        <w:autoSpaceDN w:val="0"/>
        <w:adjustRightInd w:val="0"/>
        <w:snapToGrid w:val="0"/>
        <w:spacing w:line="560" w:lineRule="exact"/>
        <w:ind w:firstLine="480" w:firstLineChars="200"/>
        <w:rPr>
          <w:rFonts w:ascii="楷体" w:hAnsi="楷体" w:eastAsia="楷体" w:cs="宋体-WinCharSetFFFF-H"/>
          <w:color w:val="000000"/>
          <w:kern w:val="0"/>
          <w:sz w:val="24"/>
          <w:szCs w:val="24"/>
        </w:rPr>
      </w:pPr>
      <w:r>
        <w:rPr>
          <w:rFonts w:hint="eastAsia" w:ascii="楷体" w:hAnsi="楷体" w:eastAsia="楷体" w:cs="宋体-WinCharSetFFFF-H"/>
          <w:color w:val="000000"/>
          <w:kern w:val="0"/>
          <w:sz w:val="24"/>
          <w:szCs w:val="24"/>
        </w:rPr>
        <w:t>（编制提醒：股东会会议现场结束时间不得早于网络或其他方式。）</w:t>
      </w:r>
    </w:p>
    <w:p>
      <w:pPr>
        <w:autoSpaceDE w:val="0"/>
        <w:autoSpaceDN w:val="0"/>
        <w:adjustRightInd w:val="0"/>
        <w:snapToGrid w:val="0"/>
        <w:spacing w:line="560" w:lineRule="exact"/>
        <w:ind w:firstLine="600" w:firstLineChars="200"/>
        <w:rPr>
          <w:rFonts w:ascii="仿宋_GB2312" w:hAnsi="Calibri" w:eastAsia="仿宋_GB2312" w:cs="Times New Roman"/>
          <w:color w:val="000000"/>
          <w:sz w:val="30"/>
          <w:szCs w:val="30"/>
        </w:rPr>
      </w:pPr>
      <w:r>
        <w:rPr>
          <w:rFonts w:hint="eastAsia" w:ascii="仿宋_GB2312" w:hAnsi="Calibri" w:eastAsia="仿宋_GB2312" w:cs="Times New Roman"/>
          <w:color w:val="000000"/>
          <w:sz w:val="30"/>
          <w:szCs w:val="30"/>
        </w:rPr>
        <w:t>召开地点：</w:t>
      </w:r>
      <w:r>
        <w:rPr>
          <w:rFonts w:hint="eastAsia" w:ascii="仿宋_GB2312" w:hAnsi="Calibri" w:eastAsia="仿宋_GB2312" w:cs="Times New Roman"/>
          <w:color w:val="000000"/>
          <w:sz w:val="30"/>
          <w:szCs w:val="30"/>
          <w:u w:val="single"/>
        </w:rPr>
        <w:t>　　　　　　　　　　　　　　</w:t>
      </w:r>
    </w:p>
    <w:p>
      <w:pPr>
        <w:autoSpaceDE w:val="0"/>
        <w:autoSpaceDN w:val="0"/>
        <w:adjustRightInd w:val="0"/>
        <w:snapToGrid w:val="0"/>
        <w:spacing w:line="560" w:lineRule="exact"/>
        <w:ind w:firstLine="600" w:firstLineChars="200"/>
        <w:rPr>
          <w:rFonts w:ascii="仿宋_GB2312" w:hAnsi="Calibri" w:eastAsia="仿宋_GB2312" w:cs="Times New Roman"/>
          <w:color w:val="000000"/>
          <w:sz w:val="30"/>
          <w:szCs w:val="30"/>
        </w:rPr>
      </w:pPr>
      <w:r>
        <w:rPr>
          <w:rFonts w:hint="eastAsia" w:ascii="仿宋_GB2312" w:hAnsi="Calibri" w:eastAsia="仿宋_GB2312" w:cs="Times New Roman"/>
          <w:color w:val="000000"/>
          <w:sz w:val="30"/>
          <w:szCs w:val="30"/>
        </w:rPr>
        <w:t>（五）网络投票的系统、起止日期和投票时间</w:t>
      </w:r>
    </w:p>
    <w:p>
      <w:pPr>
        <w:autoSpaceDE w:val="0"/>
        <w:autoSpaceDN w:val="0"/>
        <w:adjustRightInd w:val="0"/>
        <w:snapToGrid w:val="0"/>
        <w:spacing w:line="560" w:lineRule="exact"/>
        <w:ind w:firstLine="600" w:firstLineChars="200"/>
        <w:rPr>
          <w:rFonts w:ascii="仿宋_GB2312" w:hAnsi="Calibri" w:eastAsia="仿宋_GB2312" w:cs="Times New Roman"/>
          <w:color w:val="000000"/>
          <w:sz w:val="30"/>
          <w:szCs w:val="30"/>
          <w:u w:val="single"/>
        </w:rPr>
      </w:pPr>
      <w:r>
        <w:rPr>
          <w:rFonts w:hint="eastAsia" w:ascii="仿宋_GB2312" w:hAnsi="Calibri" w:eastAsia="仿宋_GB2312" w:cs="Times New Roman"/>
          <w:color w:val="000000"/>
          <w:sz w:val="30"/>
          <w:szCs w:val="30"/>
        </w:rPr>
        <w:t>网络投票系统：</w:t>
      </w:r>
      <w:r>
        <w:rPr>
          <w:rFonts w:hint="eastAsia" w:ascii="仿宋_GB2312" w:hAnsi="Calibri" w:eastAsia="仿宋_GB2312" w:cs="Times New Roman"/>
          <w:color w:val="000000"/>
          <w:sz w:val="30"/>
          <w:szCs w:val="30"/>
          <w:u w:val="single"/>
        </w:rPr>
        <w:t>[上海证券交易所股东会网络投票系统/其他网络投票系统：　　]</w:t>
      </w:r>
    </w:p>
    <w:p>
      <w:pPr>
        <w:autoSpaceDE w:val="0"/>
        <w:autoSpaceDN w:val="0"/>
        <w:adjustRightInd w:val="0"/>
        <w:snapToGrid w:val="0"/>
        <w:spacing w:line="560" w:lineRule="exact"/>
        <w:ind w:firstLine="600" w:firstLineChars="200"/>
        <w:rPr>
          <w:rFonts w:ascii="仿宋_GB2312" w:hAnsi="Calibri" w:eastAsia="仿宋_GB2312" w:cs="Times New Roman"/>
          <w:color w:val="000000"/>
          <w:sz w:val="30"/>
          <w:szCs w:val="30"/>
        </w:rPr>
      </w:pPr>
      <w:r>
        <w:rPr>
          <w:rFonts w:hint="eastAsia" w:ascii="仿宋_GB2312" w:hAnsi="Calibri" w:eastAsia="仿宋_GB2312" w:cs="Times New Roman"/>
          <w:color w:val="000000"/>
          <w:sz w:val="30"/>
          <w:szCs w:val="30"/>
        </w:rPr>
        <w:t>网络投票起止时间：自</w:t>
      </w:r>
      <w:r>
        <w:rPr>
          <w:rFonts w:hint="eastAsia" w:ascii="仿宋_GB2312" w:hAnsi="Calibri" w:eastAsia="仿宋_GB2312" w:cs="Times New Roman"/>
          <w:color w:val="000000"/>
          <w:sz w:val="30"/>
          <w:szCs w:val="30"/>
          <w:u w:val="single"/>
        </w:rPr>
        <w:t>XXXX年XX月XX日XX时XX分</w:t>
      </w:r>
      <w:r>
        <w:rPr>
          <w:rFonts w:hint="eastAsia" w:ascii="仿宋_GB2312" w:hAnsi="Calibri" w:eastAsia="仿宋_GB2312" w:cs="Times New Roman"/>
          <w:color w:val="000000"/>
          <w:sz w:val="30"/>
          <w:szCs w:val="30"/>
        </w:rPr>
        <w:t>至</w:t>
      </w:r>
      <w:r>
        <w:rPr>
          <w:rFonts w:hint="eastAsia" w:ascii="仿宋_GB2312" w:hAnsi="Calibri" w:eastAsia="仿宋_GB2312" w:cs="Times New Roman"/>
          <w:color w:val="000000"/>
          <w:sz w:val="30"/>
          <w:szCs w:val="30"/>
          <w:u w:val="single"/>
        </w:rPr>
        <w:t>XXXX年XX月XX日XX时XX分</w:t>
      </w:r>
    </w:p>
    <w:p>
      <w:pPr>
        <w:autoSpaceDE w:val="0"/>
        <w:autoSpaceDN w:val="0"/>
        <w:adjustRightInd w:val="0"/>
        <w:snapToGrid w:val="0"/>
        <w:spacing w:line="560" w:lineRule="exact"/>
        <w:ind w:firstLine="600" w:firstLineChars="200"/>
        <w:rPr>
          <w:rFonts w:ascii="仿宋_GB2312" w:hAnsi="Calibri" w:eastAsia="仿宋_GB2312" w:cs="Times New Roman"/>
          <w:color w:val="000000"/>
          <w:sz w:val="30"/>
          <w:szCs w:val="30"/>
        </w:rPr>
      </w:pPr>
      <w:r>
        <w:rPr>
          <w:rFonts w:hint="eastAsia" w:ascii="仿宋_GB2312" w:hAnsi="Calibri" w:eastAsia="仿宋_GB2312" w:cs="Times New Roman"/>
          <w:color w:val="000000"/>
          <w:sz w:val="30"/>
          <w:szCs w:val="30"/>
        </w:rPr>
        <w:t>（如适用）采用上海证券交易所网络投票系统，通过交易系统投票平台的投票时间为股东会召开当日的交易时间段，即9:15-9:25，9:30-11:30，13:00-15:00；通过互联网投票平台的投票时间为股东会召开当日的9:15-15:00。</w:t>
      </w:r>
    </w:p>
    <w:p>
      <w:pPr>
        <w:autoSpaceDE w:val="0"/>
        <w:autoSpaceDN w:val="0"/>
        <w:adjustRightInd w:val="0"/>
        <w:snapToGrid w:val="0"/>
        <w:spacing w:line="560" w:lineRule="exact"/>
        <w:ind w:firstLine="600" w:firstLineChars="200"/>
        <w:rPr>
          <w:rFonts w:ascii="仿宋_GB2312" w:hAnsi="Calibri" w:eastAsia="仿宋_GB2312" w:cs="Times New Roman"/>
          <w:color w:val="000000"/>
          <w:sz w:val="30"/>
          <w:szCs w:val="30"/>
        </w:rPr>
      </w:pPr>
      <w:r>
        <w:rPr>
          <w:rFonts w:hint="eastAsia" w:ascii="仿宋_GB2312" w:hAnsi="Calibri" w:eastAsia="仿宋_GB2312" w:cs="Times New Roman"/>
          <w:color w:val="000000"/>
          <w:sz w:val="30"/>
          <w:szCs w:val="30"/>
        </w:rPr>
        <w:t>（六）融资融券、转融通、约定购回业务账户和沪股通投资者的投票程序</w:t>
      </w:r>
    </w:p>
    <w:p>
      <w:pPr>
        <w:autoSpaceDE w:val="0"/>
        <w:autoSpaceDN w:val="0"/>
        <w:adjustRightInd w:val="0"/>
        <w:snapToGrid w:val="0"/>
        <w:spacing w:line="560" w:lineRule="exact"/>
        <w:ind w:firstLine="600" w:firstLineChars="200"/>
        <w:rPr>
          <w:rFonts w:ascii="仿宋_GB2312" w:hAnsi="Calibri" w:eastAsia="仿宋_GB2312" w:cs="Times New Roman"/>
          <w:color w:val="000000"/>
          <w:sz w:val="30"/>
          <w:szCs w:val="30"/>
        </w:rPr>
      </w:pPr>
      <w:r>
        <w:rPr>
          <w:rFonts w:hint="eastAsia" w:ascii="仿宋_GB2312" w:hAnsi="Calibri" w:eastAsia="仿宋_GB2312" w:cs="Times New Roman"/>
          <w:color w:val="000000"/>
          <w:sz w:val="30"/>
          <w:szCs w:val="30"/>
        </w:rPr>
        <w:t>涉及融资融券、转融通业务、约定购回业务相关账户以及沪股通投资者的投票，按照《上海证券交易所上市公司自律监管指引第1号——规范运作》等有关规定执行。</w:t>
      </w:r>
    </w:p>
    <w:p>
      <w:pPr>
        <w:autoSpaceDE w:val="0"/>
        <w:autoSpaceDN w:val="0"/>
        <w:adjustRightInd w:val="0"/>
        <w:snapToGrid w:val="0"/>
        <w:spacing w:line="560" w:lineRule="exact"/>
        <w:ind w:firstLine="600" w:firstLineChars="200"/>
        <w:rPr>
          <w:rFonts w:ascii="仿宋_GB2312" w:hAnsi="Calibri" w:eastAsia="仿宋_GB2312" w:cs="Times New Roman"/>
          <w:color w:val="000000"/>
          <w:sz w:val="30"/>
          <w:szCs w:val="30"/>
        </w:rPr>
      </w:pPr>
      <w:r>
        <w:rPr>
          <w:rFonts w:hint="eastAsia" w:ascii="仿宋_GB2312" w:hAnsi="Calibri" w:eastAsia="仿宋_GB2312" w:cs="Times New Roman"/>
          <w:color w:val="000000"/>
          <w:sz w:val="30"/>
          <w:szCs w:val="30"/>
        </w:rPr>
        <w:t>（七）涉及优先股表决权恢复（如适用）</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4"/>
        <w:gridCol w:w="1418"/>
        <w:gridCol w:w="2551"/>
        <w:gridCol w:w="31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恢复表决权的优先股代码</w:t>
            </w:r>
          </w:p>
        </w:tc>
        <w:tc>
          <w:tcPr>
            <w:tcW w:w="1418" w:type="dxa"/>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恢复表决权的优先股简称</w:t>
            </w:r>
          </w:p>
        </w:tc>
        <w:tc>
          <w:tcPr>
            <w:tcW w:w="2551" w:type="dxa"/>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恢复表决权的每股优先股享有的普通股表决权（股）</w:t>
            </w:r>
          </w:p>
        </w:tc>
        <w:tc>
          <w:tcPr>
            <w:tcW w:w="3169" w:type="dxa"/>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其他说明事项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p>
        </w:tc>
        <w:tc>
          <w:tcPr>
            <w:tcW w:w="1418" w:type="dxa"/>
          </w:tcPr>
          <w:p>
            <w:pPr>
              <w:autoSpaceDE w:val="0"/>
              <w:autoSpaceDN w:val="0"/>
              <w:adjustRightInd w:val="0"/>
              <w:snapToGrid w:val="0"/>
              <w:spacing w:before="156" w:beforeLines="50" w:after="156" w:afterLines="50" w:line="560" w:lineRule="exact"/>
              <w:jc w:val="center"/>
              <w:rPr>
                <w:rFonts w:ascii="仿宋_GB2312" w:hAnsi="宋体" w:eastAsia="仿宋_GB2312" w:cs="宋体"/>
                <w:b/>
                <w:bCs/>
                <w:color w:val="000000"/>
                <w:kern w:val="0"/>
                <w:sz w:val="24"/>
                <w:szCs w:val="21"/>
              </w:rPr>
            </w:pPr>
          </w:p>
        </w:tc>
        <w:tc>
          <w:tcPr>
            <w:tcW w:w="2551" w:type="dxa"/>
          </w:tcPr>
          <w:p>
            <w:pPr>
              <w:autoSpaceDE w:val="0"/>
              <w:autoSpaceDN w:val="0"/>
              <w:adjustRightInd w:val="0"/>
              <w:snapToGrid w:val="0"/>
              <w:spacing w:before="156" w:beforeLines="50" w:after="156" w:afterLines="50" w:line="560" w:lineRule="exact"/>
              <w:jc w:val="center"/>
              <w:rPr>
                <w:rFonts w:ascii="仿宋_GB2312" w:hAnsi="宋体" w:eastAsia="仿宋_GB2312" w:cs="宋体"/>
                <w:b/>
                <w:bCs/>
                <w:color w:val="000000"/>
                <w:kern w:val="0"/>
                <w:sz w:val="24"/>
                <w:szCs w:val="21"/>
              </w:rPr>
            </w:pPr>
          </w:p>
        </w:tc>
        <w:tc>
          <w:tcPr>
            <w:tcW w:w="3169" w:type="dxa"/>
          </w:tcPr>
          <w:p>
            <w:pPr>
              <w:autoSpaceDE w:val="0"/>
              <w:autoSpaceDN w:val="0"/>
              <w:adjustRightInd w:val="0"/>
              <w:snapToGrid w:val="0"/>
              <w:spacing w:before="156" w:beforeLines="50" w:after="156" w:afterLines="50" w:line="560" w:lineRule="exact"/>
              <w:jc w:val="center"/>
              <w:rPr>
                <w:rFonts w:ascii="仿宋_GB2312" w:hAnsi="宋体" w:eastAsia="仿宋_GB2312" w:cs="宋体"/>
                <w:b/>
                <w:bCs/>
                <w:color w:val="000000"/>
                <w:kern w:val="0"/>
                <w:sz w:val="24"/>
                <w:szCs w:val="21"/>
              </w:rPr>
            </w:pPr>
          </w:p>
        </w:tc>
      </w:tr>
    </w:tbl>
    <w:p>
      <w:pPr>
        <w:autoSpaceDE w:val="0"/>
        <w:autoSpaceDN w:val="0"/>
        <w:adjustRightInd w:val="0"/>
        <w:snapToGrid w:val="0"/>
        <w:spacing w:line="560" w:lineRule="exact"/>
        <w:ind w:firstLine="480" w:firstLineChars="200"/>
        <w:rPr>
          <w:rFonts w:ascii="楷体" w:hAnsi="楷体" w:eastAsia="楷体" w:cs="宋体-WinCharSetFFFF-H"/>
          <w:color w:val="000000"/>
          <w:kern w:val="0"/>
          <w:sz w:val="24"/>
          <w:szCs w:val="24"/>
        </w:rPr>
      </w:pPr>
      <w:r>
        <w:rPr>
          <w:rFonts w:hint="eastAsia" w:ascii="楷体" w:hAnsi="楷体" w:eastAsia="楷体" w:cs="宋体-WinCharSetFFFF-H"/>
          <w:color w:val="000000"/>
          <w:kern w:val="0"/>
          <w:sz w:val="24"/>
          <w:szCs w:val="24"/>
        </w:rPr>
        <w:t>（编制提醒：本次股东会如涉及优先股表决权恢复的，应当根据《国务院关于开展优先股试点的指导意见》（国发[2013]46号）和证监会发布的《</w:t>
      </w:r>
      <w:bookmarkStart w:id="5" w:name="OLE_LINK1"/>
      <w:r>
        <w:rPr>
          <w:rFonts w:hint="eastAsia" w:ascii="楷体" w:hAnsi="楷体" w:eastAsia="楷体" w:cs="宋体-WinCharSetFFFF-H"/>
          <w:color w:val="000000"/>
          <w:kern w:val="0"/>
          <w:sz w:val="24"/>
          <w:szCs w:val="24"/>
        </w:rPr>
        <w:t>优先股试点管理办法</w:t>
      </w:r>
      <w:bookmarkEnd w:id="5"/>
      <w:r>
        <w:rPr>
          <w:rFonts w:hint="eastAsia" w:ascii="楷体" w:hAnsi="楷体" w:eastAsia="楷体" w:cs="宋体-WinCharSetFFFF-H"/>
          <w:color w:val="000000"/>
          <w:kern w:val="0"/>
          <w:sz w:val="24"/>
          <w:szCs w:val="24"/>
        </w:rPr>
        <w:t>》的有关规定执行，并说明按公司披露的《发行优先股募集资金说明书》中对优先股表决权恢复的安排，包括恢复表决权的代码、简称、折算比例及其他应当说明的安排事项）</w:t>
      </w:r>
    </w:p>
    <w:p>
      <w:pPr>
        <w:autoSpaceDE w:val="0"/>
        <w:autoSpaceDN w:val="0"/>
        <w:adjustRightInd w:val="0"/>
        <w:snapToGrid w:val="0"/>
        <w:spacing w:line="560" w:lineRule="exact"/>
        <w:ind w:firstLine="600" w:firstLineChars="200"/>
        <w:rPr>
          <w:rFonts w:ascii="仿宋_GB2312" w:hAnsi="Calibri" w:eastAsia="仿宋_GB2312" w:cs="Times New Roman"/>
          <w:color w:val="000000"/>
          <w:sz w:val="30"/>
          <w:szCs w:val="30"/>
        </w:rPr>
      </w:pPr>
      <w:r>
        <w:rPr>
          <w:rFonts w:hint="eastAsia" w:ascii="仿宋_GB2312" w:hAnsi="Calibri" w:eastAsia="仿宋_GB2312" w:cs="Times New Roman"/>
          <w:color w:val="000000"/>
          <w:sz w:val="30"/>
          <w:szCs w:val="30"/>
        </w:rPr>
        <w:t>（八）涉及公开征集股东投票权（如适用）</w:t>
      </w:r>
    </w:p>
    <w:p>
      <w:pPr>
        <w:autoSpaceDE w:val="0"/>
        <w:autoSpaceDN w:val="0"/>
        <w:adjustRightInd w:val="0"/>
        <w:snapToGrid w:val="0"/>
        <w:spacing w:line="560" w:lineRule="exact"/>
        <w:ind w:firstLine="480" w:firstLineChars="200"/>
        <w:rPr>
          <w:rFonts w:ascii="楷体" w:hAnsi="楷体" w:eastAsia="楷体" w:cs="宋体-WinCharSetFFFF-H"/>
          <w:color w:val="000000"/>
          <w:kern w:val="0"/>
          <w:sz w:val="24"/>
          <w:szCs w:val="24"/>
        </w:rPr>
      </w:pPr>
      <w:r>
        <w:rPr>
          <w:rFonts w:hint="eastAsia" w:ascii="楷体" w:hAnsi="楷体" w:eastAsia="楷体" w:cs="宋体-WinCharSetFFFF-H"/>
          <w:color w:val="000000"/>
          <w:kern w:val="0"/>
          <w:sz w:val="24"/>
          <w:szCs w:val="24"/>
        </w:rPr>
        <w:t>（编制提醒：如本次股东会涉及公开征集股东投票权的，应当简要说明征集投票权的基本情况，并同时发布征集投票权公告）</w:t>
      </w:r>
    </w:p>
    <w:p>
      <w:pPr>
        <w:autoSpaceDE w:val="0"/>
        <w:autoSpaceDN w:val="0"/>
        <w:adjustRightInd w:val="0"/>
        <w:snapToGrid w:val="0"/>
        <w:spacing w:line="560" w:lineRule="exact"/>
        <w:ind w:firstLine="480" w:firstLineChars="200"/>
        <w:rPr>
          <w:rFonts w:ascii="楷体" w:hAnsi="楷体" w:eastAsia="楷体" w:cs="宋体-WinCharSetFFFF-H"/>
          <w:color w:val="000000"/>
          <w:kern w:val="0"/>
          <w:sz w:val="24"/>
          <w:szCs w:val="24"/>
        </w:rPr>
      </w:pPr>
    </w:p>
    <w:p>
      <w:pPr>
        <w:autoSpaceDE w:val="0"/>
        <w:autoSpaceDN w:val="0"/>
        <w:adjustRightInd w:val="0"/>
        <w:snapToGrid w:val="0"/>
        <w:spacing w:line="560" w:lineRule="exact"/>
        <w:ind w:firstLine="602" w:firstLineChars="200"/>
        <w:rPr>
          <w:rFonts w:ascii="黑体" w:hAnsi="黑体" w:eastAsia="黑体" w:cs="Times New Roman"/>
          <w:b/>
          <w:sz w:val="30"/>
          <w:szCs w:val="30"/>
        </w:rPr>
      </w:pPr>
      <w:r>
        <w:rPr>
          <w:rFonts w:hint="eastAsia" w:ascii="黑体" w:hAnsi="黑体" w:eastAsia="黑体" w:cs="Times New Roman"/>
          <w:b/>
          <w:sz w:val="30"/>
          <w:szCs w:val="30"/>
        </w:rPr>
        <w:t>二、会议审议事项</w:t>
      </w:r>
    </w:p>
    <w:p>
      <w:pPr>
        <w:autoSpaceDE w:val="0"/>
        <w:autoSpaceDN w:val="0"/>
        <w:adjustRightInd w:val="0"/>
        <w:snapToGrid w:val="0"/>
        <w:spacing w:line="560" w:lineRule="exact"/>
        <w:ind w:firstLine="600" w:firstLineChars="200"/>
        <w:rPr>
          <w:rFonts w:ascii="仿宋_GB2312" w:hAnsi="Calibri" w:eastAsia="仿宋_GB2312" w:cs="Times New Roman"/>
          <w:color w:val="000000"/>
          <w:sz w:val="30"/>
          <w:szCs w:val="30"/>
        </w:rPr>
      </w:pPr>
      <w:r>
        <w:rPr>
          <w:rFonts w:hint="eastAsia" w:ascii="仿宋_GB2312" w:hAnsi="Calibri" w:eastAsia="仿宋_GB2312" w:cs="Times New Roman"/>
          <w:color w:val="000000"/>
          <w:sz w:val="30"/>
          <w:szCs w:val="30"/>
        </w:rPr>
        <w:t>本次股东会审议议案及投票股东类型</w:t>
      </w:r>
    </w:p>
    <w:tbl>
      <w:tblPr>
        <w:tblStyle w:val="8"/>
        <w:tblW w:w="8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7"/>
        <w:gridCol w:w="3969"/>
        <w:gridCol w:w="900"/>
        <w:gridCol w:w="720"/>
        <w:gridCol w:w="720"/>
        <w:gridCol w:w="10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837" w:type="dxa"/>
            <w:vMerge w:val="restart"/>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序号</w:t>
            </w:r>
          </w:p>
        </w:tc>
        <w:tc>
          <w:tcPr>
            <w:tcW w:w="3969" w:type="dxa"/>
            <w:vMerge w:val="restart"/>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议案名称</w:t>
            </w:r>
          </w:p>
        </w:tc>
        <w:tc>
          <w:tcPr>
            <w:tcW w:w="3374" w:type="dxa"/>
            <w:gridSpan w:val="4"/>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投票股东类型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837" w:type="dxa"/>
            <w:vMerge w:val="continue"/>
          </w:tcPr>
          <w:p>
            <w:pPr>
              <w:autoSpaceDE w:val="0"/>
              <w:autoSpaceDN w:val="0"/>
              <w:adjustRightInd w:val="0"/>
              <w:snapToGrid w:val="0"/>
              <w:spacing w:before="156" w:beforeLines="50" w:after="156" w:afterLines="50" w:line="560" w:lineRule="exact"/>
              <w:jc w:val="center"/>
              <w:rPr>
                <w:rFonts w:ascii="仿宋_GB2312" w:hAnsi="宋体" w:eastAsia="仿宋_GB2312" w:cs="宋体"/>
                <w:b/>
                <w:bCs/>
                <w:color w:val="000000"/>
                <w:kern w:val="0"/>
                <w:sz w:val="24"/>
                <w:szCs w:val="21"/>
              </w:rPr>
            </w:pPr>
          </w:p>
        </w:tc>
        <w:tc>
          <w:tcPr>
            <w:tcW w:w="3969" w:type="dxa"/>
            <w:vMerge w:val="continue"/>
          </w:tcPr>
          <w:p>
            <w:pPr>
              <w:autoSpaceDE w:val="0"/>
              <w:autoSpaceDN w:val="0"/>
              <w:adjustRightInd w:val="0"/>
              <w:snapToGrid w:val="0"/>
              <w:spacing w:before="156" w:beforeLines="50" w:after="156" w:afterLines="50" w:line="560" w:lineRule="exact"/>
              <w:jc w:val="center"/>
              <w:rPr>
                <w:rFonts w:ascii="仿宋_GB2312" w:hAnsi="宋体" w:eastAsia="仿宋_GB2312" w:cs="宋体"/>
                <w:b/>
                <w:bCs/>
                <w:color w:val="000000"/>
                <w:kern w:val="0"/>
                <w:sz w:val="24"/>
                <w:szCs w:val="21"/>
              </w:rPr>
            </w:pPr>
          </w:p>
        </w:tc>
        <w:tc>
          <w:tcPr>
            <w:tcW w:w="900" w:type="dxa"/>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A股股股东</w:t>
            </w:r>
          </w:p>
        </w:tc>
        <w:tc>
          <w:tcPr>
            <w:tcW w:w="720" w:type="dxa"/>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B股股东</w:t>
            </w:r>
          </w:p>
        </w:tc>
        <w:tc>
          <w:tcPr>
            <w:tcW w:w="720" w:type="dxa"/>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优先股股东</w:t>
            </w:r>
          </w:p>
        </w:tc>
        <w:tc>
          <w:tcPr>
            <w:tcW w:w="1034" w:type="dxa"/>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恢复表决权的优先股股东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8180" w:type="dxa"/>
            <w:gridSpan w:val="6"/>
          </w:tcPr>
          <w:p>
            <w:pPr>
              <w:tabs>
                <w:tab w:val="left" w:pos="2844"/>
                <w:tab w:val="center" w:pos="3739"/>
              </w:tabs>
              <w:adjustRightInd w:val="0"/>
              <w:snapToGrid w:val="0"/>
              <w:spacing w:line="5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非累积投票议案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7" w:type="dxa"/>
          </w:tcPr>
          <w:p>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3969" w:type="dxa"/>
          </w:tcPr>
          <w:p>
            <w:pPr>
              <w:autoSpaceDE w:val="0"/>
              <w:autoSpaceDN w:val="0"/>
              <w:adjustRightInd w:val="0"/>
              <w:snapToGrid w:val="0"/>
              <w:spacing w:before="156" w:beforeLines="50" w:after="156" w:afterLines="50" w:line="56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例：关于****股份有限公司符合向特定对象发行股票条件的议案</w:t>
            </w:r>
          </w:p>
        </w:tc>
        <w:tc>
          <w:tcPr>
            <w:tcW w:w="900" w:type="dxa"/>
          </w:tcPr>
          <w:p>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drawing>
                <wp:inline distT="0" distB="0" distL="0" distR="0">
                  <wp:extent cx="220980" cy="220980"/>
                  <wp:effectExtent l="0" t="0" r="7620" b="7620"/>
                  <wp:docPr id="52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0" name="图片 1"/>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Pr>
          <w:p>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drawing>
                <wp:inline distT="0" distB="0" distL="0" distR="0">
                  <wp:extent cx="220980" cy="220980"/>
                  <wp:effectExtent l="0" t="0" r="7620" b="7620"/>
                  <wp:docPr id="52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1" name="图片 2"/>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Pr>
          <w:p>
            <w:pPr>
              <w:adjustRightInd w:val="0"/>
              <w:snapToGrid w:val="0"/>
              <w:spacing w:line="56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drawing>
                <wp:inline distT="0" distB="0" distL="0" distR="0">
                  <wp:extent cx="220980" cy="220980"/>
                  <wp:effectExtent l="0" t="0" r="7620" b="7620"/>
                  <wp:docPr id="52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2" name="图片 3"/>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1034" w:type="dxa"/>
          </w:tcPr>
          <w:p>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drawing>
                <wp:inline distT="0" distB="0" distL="0" distR="0">
                  <wp:extent cx="220980" cy="220980"/>
                  <wp:effectExtent l="0" t="0" r="7620" b="7620"/>
                  <wp:docPr id="52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3" name="图片 4"/>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7" w:type="dxa"/>
          </w:tcPr>
          <w:p>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2.00</w:t>
            </w:r>
          </w:p>
        </w:tc>
        <w:tc>
          <w:tcPr>
            <w:tcW w:w="3969" w:type="dxa"/>
          </w:tcPr>
          <w:p>
            <w:pPr>
              <w:adjustRightInd w:val="0"/>
              <w:snapToGrid w:val="0"/>
              <w:spacing w:line="5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例：关于****股份有限公司向特定对象发行股票方案的议案</w:t>
            </w:r>
          </w:p>
        </w:tc>
        <w:tc>
          <w:tcPr>
            <w:tcW w:w="900" w:type="dxa"/>
          </w:tcPr>
          <w:p>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drawing>
                <wp:inline distT="0" distB="0" distL="0" distR="0">
                  <wp:extent cx="220980" cy="220980"/>
                  <wp:effectExtent l="0" t="0" r="7620" b="7620"/>
                  <wp:docPr id="524"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4" name="图片 5"/>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Pr>
          <w:p>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drawing>
                <wp:inline distT="0" distB="0" distL="0" distR="0">
                  <wp:extent cx="220980" cy="220980"/>
                  <wp:effectExtent l="0" t="0" r="7620" b="7620"/>
                  <wp:docPr id="525"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5" name="图片 6"/>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Pr>
          <w:p>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drawing>
                <wp:inline distT="0" distB="0" distL="0" distR="0">
                  <wp:extent cx="220980" cy="220980"/>
                  <wp:effectExtent l="0" t="0" r="7620" b="7620"/>
                  <wp:docPr id="526"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6" name="图片 7"/>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1034" w:type="dxa"/>
          </w:tcPr>
          <w:p>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drawing>
                <wp:inline distT="0" distB="0" distL="0" distR="0">
                  <wp:extent cx="220980" cy="220980"/>
                  <wp:effectExtent l="0" t="0" r="7620" b="7620"/>
                  <wp:docPr id="527"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7" name="图片 8"/>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7" w:type="dxa"/>
          </w:tcPr>
          <w:p>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2.01</w:t>
            </w:r>
          </w:p>
        </w:tc>
        <w:tc>
          <w:tcPr>
            <w:tcW w:w="3969" w:type="dxa"/>
          </w:tcPr>
          <w:p>
            <w:pPr>
              <w:adjustRightInd w:val="0"/>
              <w:snapToGrid w:val="0"/>
              <w:spacing w:line="5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例：发行股票的种类和面值</w:t>
            </w:r>
          </w:p>
        </w:tc>
        <w:tc>
          <w:tcPr>
            <w:tcW w:w="900" w:type="dxa"/>
          </w:tcPr>
          <w:p>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drawing>
                <wp:inline distT="0" distB="0" distL="0" distR="0">
                  <wp:extent cx="220980" cy="220980"/>
                  <wp:effectExtent l="0" t="0" r="7620" b="7620"/>
                  <wp:docPr id="528"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8" name="图片 9"/>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Pr>
          <w:p>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drawing>
                <wp:inline distT="0" distB="0" distL="0" distR="0">
                  <wp:extent cx="220980" cy="220980"/>
                  <wp:effectExtent l="0" t="0" r="7620" b="7620"/>
                  <wp:docPr id="529"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9" name="图片 10"/>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Pr>
          <w:p>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drawing>
                <wp:inline distT="0" distB="0" distL="0" distR="0">
                  <wp:extent cx="220980" cy="220980"/>
                  <wp:effectExtent l="0" t="0" r="7620" b="7620"/>
                  <wp:docPr id="530"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 name="图片 11"/>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1034" w:type="dxa"/>
          </w:tcPr>
          <w:p>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drawing>
                <wp:inline distT="0" distB="0" distL="0" distR="0">
                  <wp:extent cx="220980" cy="220980"/>
                  <wp:effectExtent l="0" t="0" r="7620" b="7620"/>
                  <wp:docPr id="531"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1" name="图片 12"/>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7" w:type="dxa"/>
          </w:tcPr>
          <w:p>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2.02</w:t>
            </w:r>
          </w:p>
        </w:tc>
        <w:tc>
          <w:tcPr>
            <w:tcW w:w="3969" w:type="dxa"/>
          </w:tcPr>
          <w:p>
            <w:pPr>
              <w:adjustRightInd w:val="0"/>
              <w:snapToGrid w:val="0"/>
              <w:spacing w:line="5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例：发行股票的方式和发行时间</w:t>
            </w:r>
          </w:p>
        </w:tc>
        <w:tc>
          <w:tcPr>
            <w:tcW w:w="900" w:type="dxa"/>
          </w:tcPr>
          <w:p>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drawing>
                <wp:inline distT="0" distB="0" distL="0" distR="0">
                  <wp:extent cx="220980" cy="220980"/>
                  <wp:effectExtent l="0" t="0" r="7620" b="7620"/>
                  <wp:docPr id="532"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2" name="图片 13"/>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Pr>
          <w:p>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drawing>
                <wp:inline distT="0" distB="0" distL="0" distR="0">
                  <wp:extent cx="220980" cy="220980"/>
                  <wp:effectExtent l="0" t="0" r="7620" b="7620"/>
                  <wp:docPr id="533"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3" name="图片 14"/>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Pr>
          <w:p>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drawing>
                <wp:inline distT="0" distB="0" distL="0" distR="0">
                  <wp:extent cx="220980" cy="220980"/>
                  <wp:effectExtent l="0" t="0" r="7620" b="7620"/>
                  <wp:docPr id="534"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4" name="图片 15"/>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1034" w:type="dxa"/>
          </w:tcPr>
          <w:p>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drawing>
                <wp:inline distT="0" distB="0" distL="0" distR="0">
                  <wp:extent cx="220980" cy="220980"/>
                  <wp:effectExtent l="0" t="0" r="7620" b="7620"/>
                  <wp:docPr id="535"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 name="图片 16"/>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7" w:type="dxa"/>
          </w:tcPr>
          <w:p>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2.03</w:t>
            </w:r>
          </w:p>
        </w:tc>
        <w:tc>
          <w:tcPr>
            <w:tcW w:w="3969" w:type="dxa"/>
          </w:tcPr>
          <w:p>
            <w:pPr>
              <w:adjustRightInd w:val="0"/>
              <w:snapToGrid w:val="0"/>
              <w:spacing w:line="5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例：本次向特定对象发行股票募集资金数额及用途</w:t>
            </w:r>
          </w:p>
        </w:tc>
        <w:tc>
          <w:tcPr>
            <w:tcW w:w="900" w:type="dxa"/>
          </w:tcPr>
          <w:p>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drawing>
                <wp:inline distT="0" distB="0" distL="0" distR="0">
                  <wp:extent cx="220980" cy="220980"/>
                  <wp:effectExtent l="0" t="0" r="7620" b="7620"/>
                  <wp:docPr id="536"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6" name="图片 17"/>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Pr>
          <w:p>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drawing>
                <wp:inline distT="0" distB="0" distL="0" distR="0">
                  <wp:extent cx="220980" cy="220980"/>
                  <wp:effectExtent l="0" t="0" r="7620" b="7620"/>
                  <wp:docPr id="537"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7" name="图片 18"/>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Pr>
          <w:p>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drawing>
                <wp:inline distT="0" distB="0" distL="0" distR="0">
                  <wp:extent cx="220980" cy="220980"/>
                  <wp:effectExtent l="0" t="0" r="7620" b="7620"/>
                  <wp:docPr id="538"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8" name="图片 19"/>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1034" w:type="dxa"/>
          </w:tcPr>
          <w:p>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drawing>
                <wp:inline distT="0" distB="0" distL="0" distR="0">
                  <wp:extent cx="220980" cy="220980"/>
                  <wp:effectExtent l="0" t="0" r="7620" b="7620"/>
                  <wp:docPr id="539"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9" name="图片 20"/>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7" w:type="dxa"/>
          </w:tcPr>
          <w:p>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2.04</w:t>
            </w:r>
          </w:p>
        </w:tc>
        <w:tc>
          <w:tcPr>
            <w:tcW w:w="3969" w:type="dxa"/>
          </w:tcPr>
          <w:p>
            <w:pPr>
              <w:adjustRightInd w:val="0"/>
              <w:snapToGrid w:val="0"/>
              <w:spacing w:line="5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例：发行股票的价格及定价原则</w:t>
            </w:r>
          </w:p>
        </w:tc>
        <w:tc>
          <w:tcPr>
            <w:tcW w:w="900" w:type="dxa"/>
          </w:tcPr>
          <w:p>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drawing>
                <wp:inline distT="0" distB="0" distL="0" distR="0">
                  <wp:extent cx="220980" cy="220980"/>
                  <wp:effectExtent l="0" t="0" r="7620" b="7620"/>
                  <wp:docPr id="540"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0" name="图片 21"/>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Pr>
          <w:p>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drawing>
                <wp:inline distT="0" distB="0" distL="0" distR="0">
                  <wp:extent cx="220980" cy="220980"/>
                  <wp:effectExtent l="0" t="0" r="7620" b="7620"/>
                  <wp:docPr id="541"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 name="图片 22"/>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Pr>
          <w:p>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drawing>
                <wp:inline distT="0" distB="0" distL="0" distR="0">
                  <wp:extent cx="220980" cy="220980"/>
                  <wp:effectExtent l="0" t="0" r="7620" b="7620"/>
                  <wp:docPr id="542"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2" name="图片 23"/>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1034" w:type="dxa"/>
          </w:tcPr>
          <w:p>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drawing>
                <wp:inline distT="0" distB="0" distL="0" distR="0">
                  <wp:extent cx="220980" cy="220980"/>
                  <wp:effectExtent l="0" t="0" r="7620" b="7620"/>
                  <wp:docPr id="54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3" name="图片 24"/>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7" w:type="dxa"/>
          </w:tcPr>
          <w:p>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2.05</w:t>
            </w:r>
          </w:p>
        </w:tc>
        <w:tc>
          <w:tcPr>
            <w:tcW w:w="3969" w:type="dxa"/>
          </w:tcPr>
          <w:p>
            <w:pPr>
              <w:adjustRightInd w:val="0"/>
              <w:snapToGrid w:val="0"/>
              <w:spacing w:line="5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例：发行股票的数量</w:t>
            </w:r>
          </w:p>
        </w:tc>
        <w:tc>
          <w:tcPr>
            <w:tcW w:w="900" w:type="dxa"/>
          </w:tcPr>
          <w:p>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drawing>
                <wp:inline distT="0" distB="0" distL="0" distR="0">
                  <wp:extent cx="220980" cy="220980"/>
                  <wp:effectExtent l="0" t="0" r="7620" b="7620"/>
                  <wp:docPr id="544"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4" name="图片 25"/>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Pr>
          <w:p>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drawing>
                <wp:inline distT="0" distB="0" distL="0" distR="0">
                  <wp:extent cx="220980" cy="220980"/>
                  <wp:effectExtent l="0" t="0" r="7620" b="7620"/>
                  <wp:docPr id="545"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5" name="图片 26"/>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Pr>
          <w:p>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drawing>
                <wp:inline distT="0" distB="0" distL="0" distR="0">
                  <wp:extent cx="220980" cy="220980"/>
                  <wp:effectExtent l="0" t="0" r="7620" b="7620"/>
                  <wp:docPr id="546"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6" name="图片 27"/>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1034" w:type="dxa"/>
          </w:tcPr>
          <w:p>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drawing>
                <wp:inline distT="0" distB="0" distL="0" distR="0">
                  <wp:extent cx="220980" cy="220980"/>
                  <wp:effectExtent l="0" t="0" r="7620" b="7620"/>
                  <wp:docPr id="547"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7" name="图片 28"/>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7" w:type="dxa"/>
          </w:tcPr>
          <w:p>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3969" w:type="dxa"/>
          </w:tcPr>
          <w:p>
            <w:pPr>
              <w:adjustRightInd w:val="0"/>
              <w:snapToGrid w:val="0"/>
              <w:spacing w:line="5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900" w:type="dxa"/>
          </w:tcPr>
          <w:p>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drawing>
                <wp:inline distT="0" distB="0" distL="0" distR="0">
                  <wp:extent cx="220980" cy="220980"/>
                  <wp:effectExtent l="0" t="0" r="7620" b="7620"/>
                  <wp:docPr id="548"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 name="图片 29"/>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Pr>
          <w:p>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drawing>
                <wp:inline distT="0" distB="0" distL="0" distR="0">
                  <wp:extent cx="220980" cy="220980"/>
                  <wp:effectExtent l="0" t="0" r="7620" b="7620"/>
                  <wp:docPr id="549"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9" name="图片 30"/>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Pr>
          <w:p>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drawing>
                <wp:inline distT="0" distB="0" distL="0" distR="0">
                  <wp:extent cx="220980" cy="220980"/>
                  <wp:effectExtent l="0" t="0" r="7620" b="7620"/>
                  <wp:docPr id="550"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0" name="图片 31"/>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1034" w:type="dxa"/>
          </w:tcPr>
          <w:p>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drawing>
                <wp:inline distT="0" distB="0" distL="0" distR="0">
                  <wp:extent cx="220980" cy="220980"/>
                  <wp:effectExtent l="0" t="0" r="7620" b="7620"/>
                  <wp:docPr id="551"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1" name="图片 32"/>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7" w:type="dxa"/>
          </w:tcPr>
          <w:p>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3969" w:type="dxa"/>
          </w:tcPr>
          <w:p>
            <w:pPr>
              <w:adjustRightInd w:val="0"/>
              <w:snapToGrid w:val="0"/>
              <w:spacing w:line="5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例：</w:t>
            </w:r>
            <w:bookmarkStart w:id="6" w:name="OLE_LINK2"/>
            <w:bookmarkStart w:id="7" w:name="OLE_LINK3"/>
            <w:r>
              <w:rPr>
                <w:rFonts w:hint="eastAsia" w:ascii="仿宋_GB2312" w:hAnsi="仿宋_GB2312" w:eastAsia="仿宋_GB2312" w:cs="仿宋_GB2312"/>
                <w:sz w:val="24"/>
                <w:szCs w:val="24"/>
              </w:rPr>
              <w:t>关于审议《****股份有限公司前次募集资金使用情况报告》的议案</w:t>
            </w:r>
            <w:bookmarkEnd w:id="6"/>
            <w:bookmarkEnd w:id="7"/>
          </w:p>
        </w:tc>
        <w:tc>
          <w:tcPr>
            <w:tcW w:w="900" w:type="dxa"/>
          </w:tcPr>
          <w:p>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drawing>
                <wp:inline distT="0" distB="0" distL="0" distR="0">
                  <wp:extent cx="220980" cy="220980"/>
                  <wp:effectExtent l="0" t="0" r="7620" b="7620"/>
                  <wp:docPr id="552"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2" name="图片 33"/>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Pr>
          <w:p>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drawing>
                <wp:inline distT="0" distB="0" distL="0" distR="0">
                  <wp:extent cx="220980" cy="220980"/>
                  <wp:effectExtent l="0" t="0" r="7620" b="7620"/>
                  <wp:docPr id="553"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3" name="图片 34"/>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Pr>
          <w:p>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drawing>
                <wp:inline distT="0" distB="0" distL="0" distR="0">
                  <wp:extent cx="220980" cy="220980"/>
                  <wp:effectExtent l="0" t="0" r="7620" b="7620"/>
                  <wp:docPr id="554"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4" name="图片 35"/>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1034" w:type="dxa"/>
          </w:tcPr>
          <w:p>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drawing>
                <wp:inline distT="0" distB="0" distL="0" distR="0">
                  <wp:extent cx="220980" cy="220980"/>
                  <wp:effectExtent l="0" t="0" r="7620" b="7620"/>
                  <wp:docPr id="555"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5" name="图片 36"/>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7" w:type="dxa"/>
          </w:tcPr>
          <w:p>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3969" w:type="dxa"/>
          </w:tcPr>
          <w:p>
            <w:pPr>
              <w:adjustRightInd w:val="0"/>
              <w:snapToGrid w:val="0"/>
              <w:spacing w:line="5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900" w:type="dxa"/>
          </w:tcPr>
          <w:p>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drawing>
                <wp:inline distT="0" distB="0" distL="0" distR="0">
                  <wp:extent cx="220980" cy="220980"/>
                  <wp:effectExtent l="0" t="0" r="7620" b="7620"/>
                  <wp:docPr id="556"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6" name="图片 37"/>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Pr>
          <w:p>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drawing>
                <wp:inline distT="0" distB="0" distL="0" distR="0">
                  <wp:extent cx="220980" cy="220980"/>
                  <wp:effectExtent l="0" t="0" r="7620" b="7620"/>
                  <wp:docPr id="557"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7" name="图片 38"/>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Pr>
          <w:p>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drawing>
                <wp:inline distT="0" distB="0" distL="0" distR="0">
                  <wp:extent cx="220980" cy="220980"/>
                  <wp:effectExtent l="0" t="0" r="7620" b="7620"/>
                  <wp:docPr id="558"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8" name="图片 39"/>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1034" w:type="dxa"/>
          </w:tcPr>
          <w:p>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drawing>
                <wp:inline distT="0" distB="0" distL="0" distR="0">
                  <wp:extent cx="220980" cy="220980"/>
                  <wp:effectExtent l="0" t="0" r="7620" b="7620"/>
                  <wp:docPr id="559"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9" name="图片 40"/>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0" w:type="dxa"/>
            <w:gridSpan w:val="6"/>
            <w:tcBorders>
              <w:bottom w:val="single" w:color="auto" w:sz="6" w:space="0"/>
            </w:tcBorders>
          </w:tcPr>
          <w:p>
            <w:pPr>
              <w:adjustRightInd w:val="0"/>
              <w:snapToGrid w:val="0"/>
              <w:spacing w:line="5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累积投票议案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7" w:type="dxa"/>
            <w:tcBorders>
              <w:bottom w:val="single" w:color="auto" w:sz="6" w:space="0"/>
            </w:tcBorders>
          </w:tcPr>
          <w:p>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4.00</w:t>
            </w:r>
          </w:p>
        </w:tc>
        <w:tc>
          <w:tcPr>
            <w:tcW w:w="3969" w:type="dxa"/>
          </w:tcPr>
          <w:p>
            <w:pPr>
              <w:adjustRightInd w:val="0"/>
              <w:snapToGrid w:val="0"/>
              <w:spacing w:line="560" w:lineRule="exact"/>
              <w:rPr>
                <w:rFonts w:ascii="仿宋_GB2312" w:hAnsi="仿宋_GB2312" w:eastAsia="仿宋_GB2312" w:cs="仿宋_GB2312"/>
                <w:sz w:val="24"/>
                <w:szCs w:val="24"/>
              </w:rPr>
            </w:pPr>
            <w:r>
              <w:rPr>
                <w:rFonts w:hint="eastAsia" w:ascii="仿宋_GB2312" w:hAnsi="仿宋_GB2312" w:eastAsia="仿宋_GB2312" w:cs="仿宋_GB2312"/>
                <w:bCs/>
                <w:sz w:val="24"/>
                <w:szCs w:val="24"/>
              </w:rPr>
              <w:t>关于选举董事的议案</w:t>
            </w:r>
          </w:p>
        </w:tc>
        <w:tc>
          <w:tcPr>
            <w:tcW w:w="3374" w:type="dxa"/>
            <w:gridSpan w:val="4"/>
          </w:tcPr>
          <w:p>
            <w:pPr>
              <w:adjustRightInd w:val="0"/>
              <w:snapToGrid w:val="0"/>
              <w:spacing w:line="5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应选董事（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7" w:type="dxa"/>
            <w:tcBorders>
              <w:top w:val="single" w:color="auto" w:sz="6" w:space="0"/>
              <w:left w:val="single" w:color="auto" w:sz="6" w:space="0"/>
              <w:bottom w:val="single" w:color="auto" w:sz="6" w:space="0"/>
              <w:right w:val="single" w:color="auto" w:sz="6" w:space="0"/>
            </w:tcBorders>
          </w:tcPr>
          <w:p>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4.01</w:t>
            </w:r>
          </w:p>
        </w:tc>
        <w:tc>
          <w:tcPr>
            <w:tcW w:w="3969" w:type="dxa"/>
            <w:tcBorders>
              <w:top w:val="single" w:color="auto" w:sz="6" w:space="0"/>
              <w:left w:val="single" w:color="auto" w:sz="6" w:space="0"/>
              <w:bottom w:val="single" w:color="auto" w:sz="6" w:space="0"/>
              <w:right w:val="single" w:color="auto" w:sz="6" w:space="0"/>
            </w:tcBorders>
          </w:tcPr>
          <w:p>
            <w:pPr>
              <w:adjustRightInd w:val="0"/>
              <w:snapToGrid w:val="0"/>
              <w:spacing w:line="560" w:lineRule="exact"/>
              <w:rPr>
                <w:rFonts w:ascii="仿宋_GB2312" w:hAnsi="仿宋_GB2312" w:eastAsia="仿宋_GB2312" w:cs="仿宋_GB2312"/>
                <w:sz w:val="24"/>
                <w:szCs w:val="24"/>
              </w:rPr>
            </w:pPr>
            <w:r>
              <w:rPr>
                <w:rFonts w:hint="eastAsia" w:ascii="仿宋_GB2312" w:hAnsi="仿宋_GB2312" w:eastAsia="仿宋_GB2312" w:cs="仿宋_GB2312"/>
                <w:bCs/>
                <w:sz w:val="24"/>
                <w:szCs w:val="24"/>
              </w:rPr>
              <w:t>例：陈××</w:t>
            </w:r>
          </w:p>
        </w:tc>
        <w:tc>
          <w:tcPr>
            <w:tcW w:w="900" w:type="dxa"/>
            <w:tcBorders>
              <w:top w:val="single" w:color="auto" w:sz="6" w:space="0"/>
              <w:left w:val="single" w:color="auto" w:sz="6" w:space="0"/>
              <w:bottom w:val="single" w:color="auto" w:sz="6" w:space="0"/>
              <w:right w:val="single" w:color="auto" w:sz="6" w:space="0"/>
            </w:tcBorders>
          </w:tcPr>
          <w:p>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drawing>
                <wp:inline distT="0" distB="0" distL="0" distR="0">
                  <wp:extent cx="220980" cy="220980"/>
                  <wp:effectExtent l="0" t="0" r="7620" b="7620"/>
                  <wp:docPr id="560"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0" name="图片 41"/>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Borders>
              <w:top w:val="single" w:color="auto" w:sz="6" w:space="0"/>
              <w:left w:val="single" w:color="auto" w:sz="6" w:space="0"/>
              <w:bottom w:val="single" w:color="auto" w:sz="6" w:space="0"/>
              <w:right w:val="single" w:color="auto" w:sz="6" w:space="0"/>
            </w:tcBorders>
          </w:tcPr>
          <w:p>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drawing>
                <wp:inline distT="0" distB="0" distL="0" distR="0">
                  <wp:extent cx="220980" cy="220980"/>
                  <wp:effectExtent l="0" t="0" r="7620" b="7620"/>
                  <wp:docPr id="561"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1" name="图片 42"/>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Borders>
              <w:top w:val="single" w:color="auto" w:sz="6" w:space="0"/>
              <w:left w:val="single" w:color="auto" w:sz="6" w:space="0"/>
              <w:bottom w:val="single" w:color="auto" w:sz="6" w:space="0"/>
              <w:right w:val="single" w:color="auto" w:sz="6" w:space="0"/>
            </w:tcBorders>
          </w:tcPr>
          <w:p>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1034" w:type="dxa"/>
            <w:tcBorders>
              <w:top w:val="single" w:color="auto" w:sz="6" w:space="0"/>
              <w:left w:val="single" w:color="auto" w:sz="6" w:space="0"/>
              <w:bottom w:val="single" w:color="auto" w:sz="6" w:space="0"/>
            </w:tcBorders>
          </w:tcPr>
          <w:p>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drawing>
                <wp:inline distT="0" distB="0" distL="0" distR="0">
                  <wp:extent cx="220980" cy="220980"/>
                  <wp:effectExtent l="0" t="0" r="7620" b="7620"/>
                  <wp:docPr id="562"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2" name="图片 43"/>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7" w:type="dxa"/>
            <w:tcBorders>
              <w:top w:val="single" w:color="auto" w:sz="6" w:space="0"/>
              <w:left w:val="single" w:color="auto" w:sz="6" w:space="0"/>
              <w:bottom w:val="single" w:color="auto" w:sz="6" w:space="0"/>
              <w:right w:val="single" w:color="auto" w:sz="6" w:space="0"/>
            </w:tcBorders>
          </w:tcPr>
          <w:p>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4.02</w:t>
            </w:r>
          </w:p>
        </w:tc>
        <w:tc>
          <w:tcPr>
            <w:tcW w:w="3969" w:type="dxa"/>
            <w:tcBorders>
              <w:top w:val="single" w:color="auto" w:sz="6" w:space="0"/>
              <w:left w:val="single" w:color="auto" w:sz="6" w:space="0"/>
              <w:bottom w:val="single" w:color="auto" w:sz="6" w:space="0"/>
              <w:right w:val="single" w:color="auto" w:sz="6" w:space="0"/>
            </w:tcBorders>
          </w:tcPr>
          <w:p>
            <w:pPr>
              <w:adjustRightInd w:val="0"/>
              <w:snapToGrid w:val="0"/>
              <w:spacing w:line="5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例：赵××</w:t>
            </w:r>
          </w:p>
        </w:tc>
        <w:tc>
          <w:tcPr>
            <w:tcW w:w="900" w:type="dxa"/>
            <w:tcBorders>
              <w:top w:val="single" w:color="auto" w:sz="6" w:space="0"/>
              <w:left w:val="single" w:color="auto" w:sz="6" w:space="0"/>
              <w:bottom w:val="single" w:color="auto" w:sz="6" w:space="0"/>
              <w:right w:val="single" w:color="auto" w:sz="6" w:space="0"/>
            </w:tcBorders>
          </w:tcPr>
          <w:p>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drawing>
                <wp:inline distT="0" distB="0" distL="0" distR="0">
                  <wp:extent cx="220980" cy="220980"/>
                  <wp:effectExtent l="0" t="0" r="7620" b="7620"/>
                  <wp:docPr id="563"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3" name="图片 44"/>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Borders>
              <w:top w:val="single" w:color="auto" w:sz="6" w:space="0"/>
              <w:left w:val="single" w:color="auto" w:sz="6" w:space="0"/>
              <w:bottom w:val="single" w:color="auto" w:sz="6" w:space="0"/>
              <w:right w:val="single" w:color="auto" w:sz="6" w:space="0"/>
            </w:tcBorders>
          </w:tcPr>
          <w:p>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drawing>
                <wp:inline distT="0" distB="0" distL="0" distR="0">
                  <wp:extent cx="220980" cy="220980"/>
                  <wp:effectExtent l="0" t="0" r="7620" b="7620"/>
                  <wp:docPr id="564"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 name="图片 45"/>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Borders>
              <w:top w:val="single" w:color="auto" w:sz="6" w:space="0"/>
              <w:left w:val="single" w:color="auto" w:sz="6" w:space="0"/>
              <w:bottom w:val="single" w:color="auto" w:sz="6" w:space="0"/>
              <w:right w:val="single" w:color="auto" w:sz="6" w:space="0"/>
            </w:tcBorders>
          </w:tcPr>
          <w:p>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1034" w:type="dxa"/>
            <w:tcBorders>
              <w:top w:val="single" w:color="auto" w:sz="6" w:space="0"/>
              <w:left w:val="single" w:color="auto" w:sz="6" w:space="0"/>
              <w:bottom w:val="single" w:color="auto" w:sz="6" w:space="0"/>
            </w:tcBorders>
          </w:tcPr>
          <w:p>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drawing>
                <wp:inline distT="0" distB="0" distL="0" distR="0">
                  <wp:extent cx="220980" cy="220980"/>
                  <wp:effectExtent l="0" t="0" r="7620" b="7620"/>
                  <wp:docPr id="565"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5" name="图片 46"/>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7" w:type="dxa"/>
            <w:tcBorders>
              <w:top w:val="single" w:color="auto" w:sz="6" w:space="0"/>
              <w:left w:val="single" w:color="auto" w:sz="6" w:space="0"/>
              <w:bottom w:val="single" w:color="auto" w:sz="6" w:space="0"/>
              <w:right w:val="single" w:color="auto" w:sz="6" w:space="0"/>
            </w:tcBorders>
          </w:tcPr>
          <w:p>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4.03</w:t>
            </w:r>
          </w:p>
        </w:tc>
        <w:tc>
          <w:tcPr>
            <w:tcW w:w="3969" w:type="dxa"/>
            <w:tcBorders>
              <w:top w:val="single" w:color="auto" w:sz="6" w:space="0"/>
              <w:left w:val="single" w:color="auto" w:sz="6" w:space="0"/>
              <w:bottom w:val="single" w:color="auto" w:sz="6" w:space="0"/>
              <w:right w:val="single" w:color="auto" w:sz="6" w:space="0"/>
            </w:tcBorders>
          </w:tcPr>
          <w:p>
            <w:pPr>
              <w:adjustRightInd w:val="0"/>
              <w:snapToGrid w:val="0"/>
              <w:spacing w:line="5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例：蒋××</w:t>
            </w:r>
          </w:p>
        </w:tc>
        <w:tc>
          <w:tcPr>
            <w:tcW w:w="900" w:type="dxa"/>
            <w:tcBorders>
              <w:top w:val="single" w:color="auto" w:sz="6" w:space="0"/>
              <w:left w:val="single" w:color="auto" w:sz="6" w:space="0"/>
              <w:bottom w:val="single" w:color="auto" w:sz="6" w:space="0"/>
              <w:right w:val="single" w:color="auto" w:sz="6" w:space="0"/>
            </w:tcBorders>
          </w:tcPr>
          <w:p>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drawing>
                <wp:inline distT="0" distB="0" distL="0" distR="0">
                  <wp:extent cx="220980" cy="220980"/>
                  <wp:effectExtent l="0" t="0" r="7620" b="7620"/>
                  <wp:docPr id="566"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 name="图片 47"/>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Borders>
              <w:top w:val="single" w:color="auto" w:sz="6" w:space="0"/>
              <w:left w:val="single" w:color="auto" w:sz="6" w:space="0"/>
              <w:bottom w:val="single" w:color="auto" w:sz="6" w:space="0"/>
              <w:right w:val="single" w:color="auto" w:sz="6" w:space="0"/>
            </w:tcBorders>
          </w:tcPr>
          <w:p>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drawing>
                <wp:inline distT="0" distB="0" distL="0" distR="0">
                  <wp:extent cx="220980" cy="220980"/>
                  <wp:effectExtent l="0" t="0" r="7620" b="7620"/>
                  <wp:docPr id="567"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7" name="图片 48"/>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Borders>
              <w:top w:val="single" w:color="auto" w:sz="6" w:space="0"/>
              <w:left w:val="single" w:color="auto" w:sz="6" w:space="0"/>
              <w:bottom w:val="single" w:color="auto" w:sz="6" w:space="0"/>
              <w:right w:val="single" w:color="auto" w:sz="6" w:space="0"/>
            </w:tcBorders>
          </w:tcPr>
          <w:p>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1034" w:type="dxa"/>
            <w:tcBorders>
              <w:top w:val="single" w:color="auto" w:sz="6" w:space="0"/>
              <w:left w:val="single" w:color="auto" w:sz="6" w:space="0"/>
              <w:bottom w:val="single" w:color="auto" w:sz="6" w:space="0"/>
            </w:tcBorders>
          </w:tcPr>
          <w:p>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drawing>
                <wp:inline distT="0" distB="0" distL="0" distR="0">
                  <wp:extent cx="220980" cy="220980"/>
                  <wp:effectExtent l="0" t="0" r="7620" b="7620"/>
                  <wp:docPr id="568"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8" name="图片 49"/>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7" w:type="dxa"/>
            <w:tcBorders>
              <w:top w:val="single" w:color="auto" w:sz="6" w:space="0"/>
              <w:left w:val="single" w:color="auto" w:sz="6" w:space="0"/>
              <w:bottom w:val="single" w:color="auto" w:sz="6" w:space="0"/>
              <w:right w:val="single" w:color="auto" w:sz="6" w:space="0"/>
            </w:tcBorders>
          </w:tcPr>
          <w:p>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3969" w:type="dxa"/>
            <w:tcBorders>
              <w:top w:val="single" w:color="auto" w:sz="6" w:space="0"/>
              <w:left w:val="single" w:color="auto" w:sz="6" w:space="0"/>
              <w:bottom w:val="single" w:color="auto" w:sz="6" w:space="0"/>
              <w:right w:val="single" w:color="auto" w:sz="6" w:space="0"/>
            </w:tcBorders>
          </w:tcPr>
          <w:p>
            <w:pPr>
              <w:adjustRightInd w:val="0"/>
              <w:snapToGrid w:val="0"/>
              <w:spacing w:line="5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 </w:t>
            </w:r>
          </w:p>
        </w:tc>
        <w:tc>
          <w:tcPr>
            <w:tcW w:w="900" w:type="dxa"/>
            <w:tcBorders>
              <w:top w:val="single" w:color="auto" w:sz="6" w:space="0"/>
              <w:left w:val="single" w:color="auto" w:sz="6" w:space="0"/>
              <w:bottom w:val="single" w:color="auto" w:sz="6" w:space="0"/>
              <w:right w:val="single" w:color="auto" w:sz="6" w:space="0"/>
            </w:tcBorders>
          </w:tcPr>
          <w:p>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drawing>
                <wp:inline distT="0" distB="0" distL="0" distR="0">
                  <wp:extent cx="220980" cy="220980"/>
                  <wp:effectExtent l="0" t="0" r="7620" b="7620"/>
                  <wp:docPr id="569"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9" name="图片 50"/>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Borders>
              <w:top w:val="single" w:color="auto" w:sz="6" w:space="0"/>
              <w:left w:val="single" w:color="auto" w:sz="6" w:space="0"/>
              <w:bottom w:val="single" w:color="auto" w:sz="6" w:space="0"/>
              <w:right w:val="single" w:color="auto" w:sz="6" w:space="0"/>
            </w:tcBorders>
          </w:tcPr>
          <w:p>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drawing>
                <wp:inline distT="0" distB="0" distL="0" distR="0">
                  <wp:extent cx="220980" cy="220980"/>
                  <wp:effectExtent l="0" t="0" r="7620" b="7620"/>
                  <wp:docPr id="570"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0" name="图片 51"/>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Borders>
              <w:top w:val="single" w:color="auto" w:sz="6" w:space="0"/>
              <w:left w:val="single" w:color="auto" w:sz="6" w:space="0"/>
              <w:bottom w:val="single" w:color="auto" w:sz="6" w:space="0"/>
              <w:right w:val="single" w:color="auto" w:sz="6" w:space="0"/>
            </w:tcBorders>
          </w:tcPr>
          <w:p>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1034" w:type="dxa"/>
            <w:tcBorders>
              <w:top w:val="single" w:color="auto" w:sz="6" w:space="0"/>
              <w:left w:val="single" w:color="auto" w:sz="6" w:space="0"/>
              <w:bottom w:val="single" w:color="auto" w:sz="6" w:space="0"/>
            </w:tcBorders>
          </w:tcPr>
          <w:p>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drawing>
                <wp:inline distT="0" distB="0" distL="0" distR="0">
                  <wp:extent cx="220980" cy="220980"/>
                  <wp:effectExtent l="0" t="0" r="7620" b="7620"/>
                  <wp:docPr id="571"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1" name="图片 52"/>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7" w:type="dxa"/>
            <w:tcBorders>
              <w:top w:val="single" w:color="auto" w:sz="6" w:space="0"/>
              <w:left w:val="single" w:color="auto" w:sz="6" w:space="0"/>
              <w:bottom w:val="single" w:color="auto" w:sz="6" w:space="0"/>
              <w:right w:val="single" w:color="auto" w:sz="6" w:space="0"/>
            </w:tcBorders>
          </w:tcPr>
          <w:p>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5.00</w:t>
            </w:r>
          </w:p>
        </w:tc>
        <w:tc>
          <w:tcPr>
            <w:tcW w:w="3969" w:type="dxa"/>
            <w:tcBorders>
              <w:top w:val="single" w:color="auto" w:sz="6" w:space="0"/>
              <w:left w:val="single" w:color="auto" w:sz="6" w:space="0"/>
              <w:bottom w:val="single" w:color="auto" w:sz="6" w:space="0"/>
              <w:right w:val="single" w:color="auto" w:sz="6" w:space="0"/>
            </w:tcBorders>
          </w:tcPr>
          <w:p>
            <w:pPr>
              <w:adjustRightInd w:val="0"/>
              <w:snapToGrid w:val="0"/>
              <w:spacing w:line="5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关于选举独立董事的议案</w:t>
            </w:r>
          </w:p>
        </w:tc>
        <w:tc>
          <w:tcPr>
            <w:tcW w:w="3374" w:type="dxa"/>
            <w:gridSpan w:val="4"/>
            <w:tcBorders>
              <w:top w:val="single" w:color="auto" w:sz="6" w:space="0"/>
              <w:left w:val="single" w:color="auto" w:sz="6" w:space="0"/>
              <w:bottom w:val="single" w:color="auto" w:sz="6" w:space="0"/>
            </w:tcBorders>
          </w:tcPr>
          <w:p>
            <w:pPr>
              <w:adjustRightInd w:val="0"/>
              <w:snapToGrid w:val="0"/>
              <w:spacing w:line="5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应选独立董事（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7" w:type="dxa"/>
            <w:tcBorders>
              <w:top w:val="single" w:color="auto" w:sz="6" w:space="0"/>
              <w:left w:val="single" w:color="auto" w:sz="6" w:space="0"/>
              <w:bottom w:val="single" w:color="auto" w:sz="6" w:space="0"/>
              <w:right w:val="single" w:color="auto" w:sz="6" w:space="0"/>
            </w:tcBorders>
          </w:tcPr>
          <w:p>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5.01</w:t>
            </w:r>
          </w:p>
        </w:tc>
        <w:tc>
          <w:tcPr>
            <w:tcW w:w="3969" w:type="dxa"/>
            <w:tcBorders>
              <w:top w:val="single" w:color="auto" w:sz="6" w:space="0"/>
              <w:left w:val="single" w:color="auto" w:sz="6" w:space="0"/>
              <w:bottom w:val="single" w:color="auto" w:sz="6" w:space="0"/>
              <w:right w:val="single" w:color="auto" w:sz="6" w:space="0"/>
            </w:tcBorders>
          </w:tcPr>
          <w:p>
            <w:pPr>
              <w:adjustRightInd w:val="0"/>
              <w:snapToGrid w:val="0"/>
              <w:spacing w:line="5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例：张××</w:t>
            </w:r>
          </w:p>
        </w:tc>
        <w:tc>
          <w:tcPr>
            <w:tcW w:w="900" w:type="dxa"/>
            <w:tcBorders>
              <w:top w:val="single" w:color="auto" w:sz="6" w:space="0"/>
              <w:left w:val="single" w:color="auto" w:sz="6" w:space="0"/>
              <w:bottom w:val="single" w:color="auto" w:sz="6" w:space="0"/>
              <w:right w:val="single" w:color="auto" w:sz="6" w:space="0"/>
            </w:tcBorders>
          </w:tcPr>
          <w:p>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drawing>
                <wp:inline distT="0" distB="0" distL="0" distR="0">
                  <wp:extent cx="220980" cy="220980"/>
                  <wp:effectExtent l="0" t="0" r="7620" b="7620"/>
                  <wp:docPr id="572"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 name="图片 53"/>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Borders>
              <w:top w:val="single" w:color="auto" w:sz="6" w:space="0"/>
              <w:left w:val="single" w:color="auto" w:sz="6" w:space="0"/>
              <w:bottom w:val="single" w:color="auto" w:sz="6" w:space="0"/>
              <w:right w:val="single" w:color="auto" w:sz="6" w:space="0"/>
            </w:tcBorders>
          </w:tcPr>
          <w:p>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drawing>
                <wp:inline distT="0" distB="0" distL="0" distR="0">
                  <wp:extent cx="220980" cy="220980"/>
                  <wp:effectExtent l="0" t="0" r="7620" b="7620"/>
                  <wp:docPr id="573"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3" name="图片 54"/>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Borders>
              <w:top w:val="single" w:color="auto" w:sz="6" w:space="0"/>
              <w:left w:val="single" w:color="auto" w:sz="6" w:space="0"/>
              <w:bottom w:val="single" w:color="auto" w:sz="6" w:space="0"/>
              <w:right w:val="single" w:color="auto" w:sz="6" w:space="0"/>
            </w:tcBorders>
          </w:tcPr>
          <w:p>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1034" w:type="dxa"/>
            <w:tcBorders>
              <w:top w:val="single" w:color="auto" w:sz="6" w:space="0"/>
              <w:left w:val="single" w:color="auto" w:sz="6" w:space="0"/>
              <w:bottom w:val="single" w:color="auto" w:sz="6" w:space="0"/>
            </w:tcBorders>
          </w:tcPr>
          <w:p>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drawing>
                <wp:inline distT="0" distB="0" distL="0" distR="0">
                  <wp:extent cx="220980" cy="220980"/>
                  <wp:effectExtent l="0" t="0" r="7620" b="7620"/>
                  <wp:docPr id="574"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4" name="图片 55"/>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7" w:type="dxa"/>
            <w:tcBorders>
              <w:top w:val="single" w:color="auto" w:sz="6" w:space="0"/>
              <w:left w:val="single" w:color="auto" w:sz="6" w:space="0"/>
              <w:bottom w:val="single" w:color="auto" w:sz="6" w:space="0"/>
              <w:right w:val="single" w:color="auto" w:sz="6" w:space="0"/>
            </w:tcBorders>
          </w:tcPr>
          <w:p>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5.02</w:t>
            </w:r>
          </w:p>
        </w:tc>
        <w:tc>
          <w:tcPr>
            <w:tcW w:w="3969" w:type="dxa"/>
            <w:tcBorders>
              <w:top w:val="single" w:color="auto" w:sz="6" w:space="0"/>
              <w:left w:val="single" w:color="auto" w:sz="6" w:space="0"/>
              <w:bottom w:val="single" w:color="auto" w:sz="6" w:space="0"/>
              <w:right w:val="single" w:color="auto" w:sz="6" w:space="0"/>
            </w:tcBorders>
          </w:tcPr>
          <w:p>
            <w:pPr>
              <w:adjustRightInd w:val="0"/>
              <w:snapToGrid w:val="0"/>
              <w:spacing w:line="5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例：王××</w:t>
            </w:r>
          </w:p>
        </w:tc>
        <w:tc>
          <w:tcPr>
            <w:tcW w:w="900" w:type="dxa"/>
            <w:tcBorders>
              <w:top w:val="single" w:color="auto" w:sz="6" w:space="0"/>
              <w:left w:val="single" w:color="auto" w:sz="6" w:space="0"/>
              <w:bottom w:val="single" w:color="auto" w:sz="6" w:space="0"/>
              <w:right w:val="single" w:color="auto" w:sz="6" w:space="0"/>
            </w:tcBorders>
          </w:tcPr>
          <w:p>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drawing>
                <wp:inline distT="0" distB="0" distL="0" distR="0">
                  <wp:extent cx="220980" cy="220980"/>
                  <wp:effectExtent l="0" t="0" r="7620" b="7620"/>
                  <wp:docPr id="575"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 name="图片 56"/>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Borders>
              <w:top w:val="single" w:color="auto" w:sz="6" w:space="0"/>
              <w:left w:val="single" w:color="auto" w:sz="6" w:space="0"/>
              <w:bottom w:val="single" w:color="auto" w:sz="6" w:space="0"/>
              <w:right w:val="single" w:color="auto" w:sz="6" w:space="0"/>
            </w:tcBorders>
          </w:tcPr>
          <w:p>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drawing>
                <wp:inline distT="0" distB="0" distL="0" distR="0">
                  <wp:extent cx="220980" cy="220980"/>
                  <wp:effectExtent l="0" t="0" r="7620" b="7620"/>
                  <wp:docPr id="576"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6" name="图片 57"/>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Borders>
              <w:top w:val="single" w:color="auto" w:sz="6" w:space="0"/>
              <w:left w:val="single" w:color="auto" w:sz="6" w:space="0"/>
              <w:bottom w:val="single" w:color="auto" w:sz="6" w:space="0"/>
              <w:right w:val="single" w:color="auto" w:sz="6" w:space="0"/>
            </w:tcBorders>
          </w:tcPr>
          <w:p>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1034" w:type="dxa"/>
            <w:tcBorders>
              <w:top w:val="single" w:color="auto" w:sz="6" w:space="0"/>
              <w:left w:val="single" w:color="auto" w:sz="6" w:space="0"/>
              <w:bottom w:val="single" w:color="auto" w:sz="6" w:space="0"/>
            </w:tcBorders>
          </w:tcPr>
          <w:p>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drawing>
                <wp:inline distT="0" distB="0" distL="0" distR="0">
                  <wp:extent cx="220980" cy="220980"/>
                  <wp:effectExtent l="0" t="0" r="7620" b="7620"/>
                  <wp:docPr id="577"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7" name="图片 58"/>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7" w:type="dxa"/>
            <w:tcBorders>
              <w:top w:val="single" w:color="auto" w:sz="6" w:space="0"/>
              <w:left w:val="single" w:color="auto" w:sz="6" w:space="0"/>
              <w:bottom w:val="single" w:color="auto" w:sz="6" w:space="0"/>
              <w:right w:val="single" w:color="auto" w:sz="6" w:space="0"/>
            </w:tcBorders>
          </w:tcPr>
          <w:p>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3969" w:type="dxa"/>
            <w:tcBorders>
              <w:top w:val="single" w:color="auto" w:sz="6" w:space="0"/>
              <w:left w:val="single" w:color="auto" w:sz="6" w:space="0"/>
              <w:bottom w:val="single" w:color="auto" w:sz="6" w:space="0"/>
              <w:right w:val="single" w:color="auto" w:sz="6" w:space="0"/>
            </w:tcBorders>
          </w:tcPr>
          <w:p>
            <w:pPr>
              <w:adjustRightInd w:val="0"/>
              <w:snapToGrid w:val="0"/>
              <w:spacing w:line="5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900" w:type="dxa"/>
            <w:tcBorders>
              <w:top w:val="single" w:color="auto" w:sz="6" w:space="0"/>
              <w:left w:val="single" w:color="auto" w:sz="6" w:space="0"/>
              <w:bottom w:val="single" w:color="auto" w:sz="6" w:space="0"/>
              <w:right w:val="single" w:color="auto" w:sz="6" w:space="0"/>
            </w:tcBorders>
          </w:tcPr>
          <w:p>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drawing>
                <wp:inline distT="0" distB="0" distL="0" distR="0">
                  <wp:extent cx="220980" cy="220980"/>
                  <wp:effectExtent l="0" t="0" r="7620" b="7620"/>
                  <wp:docPr id="578"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8" name="图片 59"/>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Borders>
              <w:top w:val="single" w:color="auto" w:sz="6" w:space="0"/>
              <w:left w:val="single" w:color="auto" w:sz="6" w:space="0"/>
              <w:bottom w:val="single" w:color="auto" w:sz="6" w:space="0"/>
              <w:right w:val="single" w:color="auto" w:sz="6" w:space="0"/>
            </w:tcBorders>
          </w:tcPr>
          <w:p>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drawing>
                <wp:inline distT="0" distB="0" distL="0" distR="0">
                  <wp:extent cx="220980" cy="220980"/>
                  <wp:effectExtent l="0" t="0" r="7620" b="7620"/>
                  <wp:docPr id="579"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9" name="图片 60"/>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Borders>
              <w:top w:val="single" w:color="auto" w:sz="6" w:space="0"/>
              <w:left w:val="single" w:color="auto" w:sz="6" w:space="0"/>
              <w:bottom w:val="single" w:color="auto" w:sz="6" w:space="0"/>
              <w:right w:val="single" w:color="auto" w:sz="6" w:space="0"/>
            </w:tcBorders>
          </w:tcPr>
          <w:p>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1034" w:type="dxa"/>
            <w:tcBorders>
              <w:top w:val="single" w:color="auto" w:sz="6" w:space="0"/>
              <w:left w:val="single" w:color="auto" w:sz="6" w:space="0"/>
              <w:bottom w:val="single" w:color="auto" w:sz="6" w:space="0"/>
            </w:tcBorders>
          </w:tcPr>
          <w:p>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drawing>
                <wp:inline distT="0" distB="0" distL="0" distR="0">
                  <wp:extent cx="220980" cy="220980"/>
                  <wp:effectExtent l="0" t="0" r="7620" b="7620"/>
                  <wp:docPr id="580"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0" name="图片 61"/>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bl>
    <w:p>
      <w:pPr>
        <w:autoSpaceDE w:val="0"/>
        <w:autoSpaceDN w:val="0"/>
        <w:adjustRightInd w:val="0"/>
        <w:snapToGrid w:val="0"/>
        <w:spacing w:line="560" w:lineRule="exact"/>
        <w:ind w:firstLine="480" w:firstLineChars="200"/>
        <w:rPr>
          <w:rFonts w:ascii="楷体" w:hAnsi="楷体" w:eastAsia="楷体" w:cs="宋体-WinCharSetFFFF-H"/>
          <w:color w:val="000000"/>
          <w:kern w:val="0"/>
          <w:sz w:val="24"/>
          <w:szCs w:val="24"/>
        </w:rPr>
      </w:pPr>
      <w:r>
        <w:rPr>
          <w:rFonts w:hint="eastAsia" w:ascii="楷体" w:hAnsi="楷体" w:eastAsia="楷体" w:cs="宋体-WinCharSetFFFF-H"/>
          <w:color w:val="000000"/>
          <w:kern w:val="0"/>
          <w:sz w:val="24"/>
          <w:szCs w:val="24"/>
        </w:rPr>
        <w:t>（编制提醒：如本次股东会还有其他听取报告的事项，如听取独立董事的述职报告等，可在议案表格之外单独说明）</w:t>
      </w:r>
    </w:p>
    <w:p>
      <w:pPr>
        <w:autoSpaceDE w:val="0"/>
        <w:autoSpaceDN w:val="0"/>
        <w:adjustRightInd w:val="0"/>
        <w:snapToGrid w:val="0"/>
        <w:spacing w:line="560" w:lineRule="exact"/>
        <w:ind w:firstLine="600" w:firstLineChars="200"/>
        <w:rPr>
          <w:rFonts w:ascii="仿宋_GB2312" w:hAnsi="Calibri" w:eastAsia="仿宋_GB2312" w:cs="Times New Roman"/>
          <w:color w:val="000000"/>
          <w:sz w:val="30"/>
          <w:szCs w:val="30"/>
        </w:rPr>
      </w:pPr>
      <w:r>
        <w:rPr>
          <w:rFonts w:hint="eastAsia" w:ascii="仿宋_GB2312" w:hAnsi="Calibri" w:eastAsia="仿宋_GB2312" w:cs="Times New Roman"/>
          <w:color w:val="000000"/>
          <w:sz w:val="30"/>
          <w:szCs w:val="30"/>
        </w:rPr>
        <w:t>1.说明各议案已披露的时间和披露媒体。</w:t>
      </w:r>
    </w:p>
    <w:p>
      <w:pPr>
        <w:widowControl/>
        <w:adjustRightInd w:val="0"/>
        <w:snapToGrid w:val="0"/>
        <w:spacing w:line="560" w:lineRule="exact"/>
        <w:ind w:firstLine="600" w:firstLineChars="200"/>
        <w:jc w:val="left"/>
        <w:rPr>
          <w:rFonts w:ascii="仿宋_GB2312" w:hAnsi="Calibri" w:eastAsia="仿宋_GB2312" w:cs="Times New Roman"/>
          <w:color w:val="000000"/>
          <w:sz w:val="30"/>
          <w:szCs w:val="30"/>
        </w:rPr>
      </w:pPr>
      <w:r>
        <w:rPr>
          <w:rFonts w:hint="eastAsia" w:ascii="仿宋_GB2312" w:hAnsi="Calibri" w:eastAsia="仿宋_GB2312" w:cs="Times New Roman"/>
          <w:color w:val="000000"/>
          <w:sz w:val="30"/>
          <w:szCs w:val="30"/>
        </w:rPr>
        <w:t>2.（如适用）特别决议议案：</w:t>
      </w:r>
    </w:p>
    <w:p>
      <w:pPr>
        <w:widowControl/>
        <w:adjustRightInd w:val="0"/>
        <w:snapToGrid w:val="0"/>
        <w:spacing w:line="560" w:lineRule="exact"/>
        <w:ind w:firstLine="480" w:firstLineChars="200"/>
        <w:jc w:val="left"/>
        <w:rPr>
          <w:rFonts w:ascii="楷体" w:hAnsi="楷体" w:eastAsia="楷体" w:cs="宋体-WinCharSetFFFF-H"/>
          <w:color w:val="000000"/>
          <w:kern w:val="0"/>
          <w:sz w:val="24"/>
          <w:szCs w:val="24"/>
        </w:rPr>
      </w:pPr>
      <w:r>
        <w:rPr>
          <w:rFonts w:hint="eastAsia" w:ascii="楷体" w:hAnsi="楷体" w:eastAsia="楷体" w:cs="宋体-WinCharSetFFFF-H"/>
          <w:color w:val="000000"/>
          <w:kern w:val="0"/>
          <w:sz w:val="24"/>
          <w:szCs w:val="24"/>
        </w:rPr>
        <w:t>（编制提醒：填写上述议案表中的议案序号）</w:t>
      </w:r>
    </w:p>
    <w:p>
      <w:pPr>
        <w:widowControl/>
        <w:adjustRightInd w:val="0"/>
        <w:snapToGrid w:val="0"/>
        <w:spacing w:line="560" w:lineRule="exact"/>
        <w:ind w:firstLine="600" w:firstLineChars="200"/>
        <w:jc w:val="left"/>
        <w:rPr>
          <w:rFonts w:ascii="仿宋_GB2312" w:hAnsi="Calibri" w:eastAsia="仿宋_GB2312" w:cs="Times New Roman"/>
          <w:color w:val="000000"/>
          <w:sz w:val="30"/>
          <w:szCs w:val="30"/>
        </w:rPr>
      </w:pPr>
      <w:r>
        <w:rPr>
          <w:rFonts w:hint="eastAsia" w:ascii="仿宋_GB2312" w:hAnsi="Calibri" w:eastAsia="仿宋_GB2312" w:cs="Times New Roman"/>
          <w:color w:val="000000"/>
          <w:sz w:val="30"/>
          <w:szCs w:val="30"/>
        </w:rPr>
        <w:t>3.（如适用）对中小投资者单独计票的议案：</w:t>
      </w:r>
    </w:p>
    <w:p>
      <w:pPr>
        <w:widowControl/>
        <w:adjustRightInd w:val="0"/>
        <w:snapToGrid w:val="0"/>
        <w:spacing w:line="560" w:lineRule="exact"/>
        <w:ind w:firstLine="480" w:firstLineChars="200"/>
        <w:jc w:val="left"/>
        <w:rPr>
          <w:rFonts w:ascii="楷体" w:hAnsi="楷体" w:eastAsia="楷体" w:cs="宋体-WinCharSetFFFF-H"/>
          <w:color w:val="000000"/>
          <w:kern w:val="0"/>
          <w:sz w:val="24"/>
          <w:szCs w:val="24"/>
        </w:rPr>
      </w:pPr>
      <w:r>
        <w:rPr>
          <w:rFonts w:hint="eastAsia" w:ascii="楷体" w:hAnsi="楷体" w:eastAsia="楷体" w:cs="宋体-WinCharSetFFFF-H"/>
          <w:color w:val="000000"/>
          <w:kern w:val="0"/>
          <w:sz w:val="24"/>
          <w:szCs w:val="24"/>
        </w:rPr>
        <w:t>（编制提醒：填写上述议案表中的议案序号。对影响中小投资者利益的重大事项提案，应当单独说明中小投资者（除公司董事、高级管理人员以及单独或合计持有公司5%以上股份的股东以外的其他股东）对该提案的表决情况和表决结果）</w:t>
      </w:r>
    </w:p>
    <w:p>
      <w:pPr>
        <w:widowControl/>
        <w:adjustRightInd w:val="0"/>
        <w:snapToGrid w:val="0"/>
        <w:spacing w:line="560" w:lineRule="exact"/>
        <w:ind w:firstLine="600" w:firstLineChars="200"/>
        <w:jc w:val="left"/>
        <w:rPr>
          <w:rFonts w:ascii="楷体" w:hAnsi="楷体" w:eastAsia="楷体" w:cs="宋体-WinCharSetFFFF-H"/>
          <w:color w:val="000000"/>
          <w:kern w:val="0"/>
          <w:sz w:val="24"/>
          <w:szCs w:val="24"/>
        </w:rPr>
      </w:pPr>
      <w:r>
        <w:rPr>
          <w:rFonts w:hint="eastAsia" w:ascii="仿宋_GB2312" w:hAnsi="Calibri" w:eastAsia="仿宋_GB2312" w:cs="Times New Roman"/>
          <w:color w:val="000000"/>
          <w:sz w:val="30"/>
          <w:szCs w:val="30"/>
        </w:rPr>
        <w:t>4.（如适用）涉及关联股东回避表决的议案</w:t>
      </w:r>
      <w:r>
        <w:rPr>
          <w:rFonts w:hint="eastAsia" w:ascii="楷体" w:hAnsi="楷体" w:eastAsia="楷体" w:cs="宋体-WinCharSetFFFF-H"/>
          <w:color w:val="000000"/>
          <w:kern w:val="0"/>
          <w:sz w:val="24"/>
          <w:szCs w:val="24"/>
        </w:rPr>
        <w:t>：</w:t>
      </w:r>
    </w:p>
    <w:p>
      <w:pPr>
        <w:widowControl/>
        <w:adjustRightInd w:val="0"/>
        <w:snapToGrid w:val="0"/>
        <w:spacing w:line="560" w:lineRule="exact"/>
        <w:ind w:firstLine="480" w:firstLineChars="200"/>
        <w:jc w:val="left"/>
        <w:rPr>
          <w:rFonts w:ascii="楷体" w:hAnsi="楷体" w:eastAsia="楷体" w:cs="宋体-WinCharSetFFFF-H"/>
          <w:color w:val="000000"/>
          <w:kern w:val="0"/>
          <w:sz w:val="24"/>
          <w:szCs w:val="24"/>
        </w:rPr>
      </w:pPr>
      <w:r>
        <w:rPr>
          <w:rFonts w:hint="eastAsia" w:ascii="楷体" w:hAnsi="楷体" w:eastAsia="楷体" w:cs="宋体-WinCharSetFFFF-H"/>
          <w:color w:val="000000"/>
          <w:kern w:val="0"/>
          <w:sz w:val="24"/>
          <w:szCs w:val="24"/>
        </w:rPr>
        <w:t>（编制提醒：填写上述议案表中的议案序号，并说明应回避的关联股东名称）</w:t>
      </w:r>
    </w:p>
    <w:p>
      <w:pPr>
        <w:widowControl/>
        <w:adjustRightInd w:val="0"/>
        <w:snapToGrid w:val="0"/>
        <w:spacing w:line="560" w:lineRule="exact"/>
        <w:ind w:firstLine="600" w:firstLineChars="200"/>
        <w:jc w:val="left"/>
        <w:rPr>
          <w:rFonts w:ascii="仿宋_GB2312" w:hAnsi="Calibri" w:eastAsia="仿宋_GB2312" w:cs="Times New Roman"/>
          <w:color w:val="000000"/>
          <w:sz w:val="30"/>
          <w:szCs w:val="30"/>
        </w:rPr>
      </w:pPr>
      <w:r>
        <w:rPr>
          <w:rFonts w:hint="eastAsia" w:ascii="仿宋_GB2312" w:hAnsi="Calibri" w:eastAsia="仿宋_GB2312" w:cs="Times New Roman"/>
          <w:color w:val="000000"/>
          <w:sz w:val="30"/>
          <w:szCs w:val="30"/>
        </w:rPr>
        <w:t>5.（如适用）涉及优先股股东参与表决的议案：</w:t>
      </w:r>
    </w:p>
    <w:p>
      <w:pPr>
        <w:widowControl/>
        <w:adjustRightInd w:val="0"/>
        <w:snapToGrid w:val="0"/>
        <w:spacing w:line="560" w:lineRule="exact"/>
        <w:ind w:firstLine="480" w:firstLineChars="200"/>
        <w:jc w:val="left"/>
        <w:rPr>
          <w:rFonts w:ascii="楷体" w:hAnsi="楷体" w:eastAsia="楷体" w:cs="宋体-WinCharSetFFFF-H"/>
          <w:color w:val="000000"/>
          <w:kern w:val="0"/>
          <w:sz w:val="24"/>
          <w:szCs w:val="24"/>
        </w:rPr>
      </w:pPr>
      <w:r>
        <w:rPr>
          <w:rFonts w:hint="eastAsia" w:ascii="楷体" w:hAnsi="楷体" w:eastAsia="楷体" w:cs="宋体-WinCharSetFFFF-H"/>
          <w:color w:val="000000"/>
          <w:kern w:val="0"/>
          <w:sz w:val="24"/>
          <w:szCs w:val="24"/>
        </w:rPr>
        <w:t>（编制提醒：填写上述议案表中的议案序号）</w:t>
      </w:r>
    </w:p>
    <w:p>
      <w:pPr>
        <w:widowControl/>
        <w:adjustRightInd w:val="0"/>
        <w:snapToGrid w:val="0"/>
        <w:spacing w:line="560" w:lineRule="exact"/>
        <w:ind w:firstLine="600" w:firstLineChars="200"/>
        <w:jc w:val="left"/>
        <w:rPr>
          <w:rFonts w:ascii="仿宋" w:hAnsi="仿宋" w:eastAsia="仿宋_GB2312" w:cs="宋体"/>
          <w:kern w:val="0"/>
          <w:sz w:val="30"/>
          <w:szCs w:val="30"/>
          <w:u w:val="single"/>
        </w:rPr>
      </w:pPr>
    </w:p>
    <w:p>
      <w:pPr>
        <w:autoSpaceDE w:val="0"/>
        <w:autoSpaceDN w:val="0"/>
        <w:adjustRightInd w:val="0"/>
        <w:snapToGrid w:val="0"/>
        <w:spacing w:line="560" w:lineRule="exact"/>
        <w:ind w:firstLine="602" w:firstLineChars="200"/>
        <w:rPr>
          <w:rFonts w:ascii="黑体" w:hAnsi="黑体" w:eastAsia="黑体" w:cs="Times New Roman"/>
          <w:b/>
          <w:sz w:val="30"/>
          <w:szCs w:val="30"/>
        </w:rPr>
      </w:pPr>
      <w:r>
        <w:rPr>
          <w:rFonts w:hint="eastAsia" w:ascii="黑体" w:hAnsi="黑体" w:eastAsia="黑体" w:cs="Times New Roman"/>
          <w:b/>
          <w:sz w:val="30"/>
          <w:szCs w:val="30"/>
        </w:rPr>
        <w:t>三、股东会投票注意事项</w:t>
      </w:r>
    </w:p>
    <w:p>
      <w:pPr>
        <w:autoSpaceDE w:val="0"/>
        <w:autoSpaceDN w:val="0"/>
        <w:adjustRightInd w:val="0"/>
        <w:snapToGrid w:val="0"/>
        <w:spacing w:line="560" w:lineRule="exact"/>
        <w:ind w:firstLine="600" w:firstLineChars="200"/>
        <w:rPr>
          <w:rFonts w:ascii="仿宋_GB2312" w:hAnsi="Calibri" w:eastAsia="仿宋_GB2312" w:cs="Times New Roman"/>
          <w:color w:val="000000"/>
          <w:sz w:val="30"/>
          <w:szCs w:val="30"/>
        </w:rPr>
      </w:pPr>
      <w:r>
        <w:rPr>
          <w:rFonts w:hint="eastAsia" w:ascii="仿宋_GB2312" w:hAnsi="Calibri" w:eastAsia="仿宋_GB2312" w:cs="Times New Roman"/>
          <w:color w:val="000000"/>
          <w:sz w:val="30"/>
          <w:szCs w:val="30"/>
        </w:rPr>
        <w:t>（一）本公司股东通过上海证券交易所股东会网络投票系统行使表决权的，既可以登陆交易系统投票平台（通过指定交易的证券公司交易终端）进行投票，也可以登陆互联网投票平台（网址：vote.sseinfo.com）进行投票。首次登陆互联网投票平台进行投票的，投资者需要完成股东身份认证。具体操作请见互联网投票平台网站说明。（如适用）</w:t>
      </w:r>
    </w:p>
    <w:p>
      <w:pPr>
        <w:autoSpaceDE w:val="0"/>
        <w:autoSpaceDN w:val="0"/>
        <w:adjustRightInd w:val="0"/>
        <w:snapToGrid w:val="0"/>
        <w:spacing w:line="560" w:lineRule="exact"/>
        <w:ind w:firstLine="600" w:firstLineChars="200"/>
        <w:rPr>
          <w:rFonts w:ascii="仿宋_GB2312" w:hAnsi="Calibri" w:eastAsia="仿宋_GB2312" w:cs="Times New Roman"/>
          <w:color w:val="000000"/>
          <w:sz w:val="30"/>
          <w:szCs w:val="30"/>
        </w:rPr>
      </w:pPr>
      <w:r>
        <w:rPr>
          <w:rFonts w:hint="eastAsia" w:ascii="仿宋_GB2312" w:hAnsi="Calibri" w:eastAsia="仿宋_GB2312" w:cs="Times New Roman"/>
          <w:color w:val="000000"/>
          <w:sz w:val="30"/>
          <w:szCs w:val="30"/>
        </w:rPr>
        <w:t>（二）股东所投选举票数超过其拥有的选举票数的，或者在差额选举中投票超过应选人数的，其对该项议案所投的选举票视为无效投票。</w:t>
      </w:r>
    </w:p>
    <w:p>
      <w:pPr>
        <w:autoSpaceDE w:val="0"/>
        <w:autoSpaceDN w:val="0"/>
        <w:adjustRightInd w:val="0"/>
        <w:snapToGrid w:val="0"/>
        <w:spacing w:line="560" w:lineRule="exact"/>
        <w:ind w:firstLine="600" w:firstLineChars="200"/>
        <w:rPr>
          <w:rFonts w:ascii="仿宋_GB2312" w:hAnsi="Calibri" w:eastAsia="仿宋_GB2312" w:cs="Times New Roman"/>
          <w:color w:val="000000"/>
          <w:sz w:val="30"/>
          <w:szCs w:val="30"/>
        </w:rPr>
      </w:pPr>
      <w:r>
        <w:rPr>
          <w:rFonts w:hint="eastAsia" w:ascii="仿宋_GB2312" w:hAnsi="Calibri" w:eastAsia="仿宋_GB2312" w:cs="Times New Roman"/>
          <w:color w:val="000000"/>
          <w:sz w:val="30"/>
          <w:szCs w:val="30"/>
        </w:rPr>
        <w:t>（三）同一表决权通过现场、本所网络投票平台或其他方式重复进行表决的，以第一次投票结果为准。</w:t>
      </w:r>
    </w:p>
    <w:p>
      <w:pPr>
        <w:autoSpaceDE w:val="0"/>
        <w:autoSpaceDN w:val="0"/>
        <w:adjustRightInd w:val="0"/>
        <w:snapToGrid w:val="0"/>
        <w:spacing w:line="560" w:lineRule="exact"/>
        <w:ind w:firstLine="600" w:firstLineChars="200"/>
        <w:rPr>
          <w:rFonts w:ascii="仿宋_GB2312" w:hAnsi="Calibri" w:eastAsia="仿宋_GB2312" w:cs="Times New Roman"/>
          <w:color w:val="000000"/>
          <w:sz w:val="30"/>
          <w:szCs w:val="30"/>
        </w:rPr>
      </w:pPr>
      <w:r>
        <w:rPr>
          <w:rFonts w:hint="eastAsia" w:ascii="仿宋_GB2312" w:hAnsi="Calibri" w:eastAsia="仿宋_GB2312" w:cs="Times New Roman"/>
          <w:color w:val="000000"/>
          <w:sz w:val="30"/>
          <w:szCs w:val="30"/>
        </w:rPr>
        <w:t>（四）持有多个股东账户的股东，可行使的表决权数量是其名下全部股东账户所持相同类别普通股和相同品种优先股的数量总和。</w:t>
      </w:r>
    </w:p>
    <w:p>
      <w:pPr>
        <w:autoSpaceDE w:val="0"/>
        <w:autoSpaceDN w:val="0"/>
        <w:adjustRightInd w:val="0"/>
        <w:snapToGrid w:val="0"/>
        <w:spacing w:line="560" w:lineRule="exact"/>
        <w:ind w:firstLine="600" w:firstLineChars="200"/>
        <w:rPr>
          <w:rFonts w:ascii="仿宋_GB2312" w:hAnsi="Calibri" w:eastAsia="仿宋_GB2312" w:cs="Times New Roman"/>
          <w:color w:val="000000"/>
          <w:sz w:val="30"/>
          <w:szCs w:val="30"/>
        </w:rPr>
      </w:pPr>
      <w:r>
        <w:rPr>
          <w:rFonts w:hint="eastAsia" w:ascii="仿宋_GB2312" w:hAnsi="Calibri" w:eastAsia="仿宋_GB2312" w:cs="Times New Roman"/>
          <w:color w:val="000000"/>
          <w:sz w:val="30"/>
          <w:szCs w:val="30"/>
        </w:rPr>
        <w:t>持有多个股东账户的股东通过本所网络投票系统参与股东会网络投票的，可以通过其任一股东账户参加。投票后，视为其全部股东账户下的相同类别普通股和相同品种优先股均已分别投出同一意见的表决票。</w:t>
      </w:r>
    </w:p>
    <w:p>
      <w:pPr>
        <w:autoSpaceDE w:val="0"/>
        <w:autoSpaceDN w:val="0"/>
        <w:adjustRightInd w:val="0"/>
        <w:snapToGrid w:val="0"/>
        <w:spacing w:line="560" w:lineRule="exact"/>
        <w:ind w:firstLine="600" w:firstLineChars="200"/>
        <w:rPr>
          <w:rFonts w:ascii="仿宋_GB2312" w:hAnsi="Calibri" w:eastAsia="仿宋_GB2312" w:cs="Times New Roman"/>
          <w:color w:val="000000"/>
          <w:sz w:val="30"/>
          <w:szCs w:val="30"/>
        </w:rPr>
      </w:pPr>
      <w:r>
        <w:rPr>
          <w:rFonts w:hint="eastAsia" w:ascii="仿宋_GB2312" w:hAnsi="Calibri" w:eastAsia="仿宋_GB2312" w:cs="Times New Roman"/>
          <w:color w:val="000000"/>
          <w:sz w:val="30"/>
          <w:szCs w:val="30"/>
        </w:rPr>
        <w:t>持有多个股东账户的股东，通过多个股东账户重复进行表决的，其全部股东账户下的相同类别普通股和相同品种优先股的表决意见，分别以各类别和品种股票的第一次投票结果为准。</w:t>
      </w:r>
    </w:p>
    <w:p>
      <w:pPr>
        <w:autoSpaceDE w:val="0"/>
        <w:autoSpaceDN w:val="0"/>
        <w:adjustRightInd w:val="0"/>
        <w:snapToGrid w:val="0"/>
        <w:spacing w:line="560" w:lineRule="exact"/>
        <w:ind w:firstLine="600" w:firstLineChars="200"/>
        <w:rPr>
          <w:rFonts w:ascii="仿宋_GB2312" w:hAnsi="Calibri" w:eastAsia="仿宋_GB2312" w:cs="Times New Roman"/>
          <w:color w:val="000000"/>
          <w:sz w:val="30"/>
          <w:szCs w:val="30"/>
        </w:rPr>
      </w:pPr>
      <w:r>
        <w:rPr>
          <w:rFonts w:hint="eastAsia" w:ascii="仿宋_GB2312" w:hAnsi="Calibri" w:eastAsia="仿宋_GB2312" w:cs="Times New Roman"/>
          <w:color w:val="000000"/>
          <w:sz w:val="30"/>
          <w:szCs w:val="30"/>
        </w:rPr>
        <w:t>（五）股东对所有议案均表决完毕才能提交。</w:t>
      </w:r>
    </w:p>
    <w:p>
      <w:pPr>
        <w:autoSpaceDE w:val="0"/>
        <w:autoSpaceDN w:val="0"/>
        <w:adjustRightInd w:val="0"/>
        <w:snapToGrid w:val="0"/>
        <w:spacing w:line="560" w:lineRule="exact"/>
        <w:ind w:firstLine="600" w:firstLineChars="200"/>
        <w:rPr>
          <w:rFonts w:ascii="仿宋_GB2312" w:hAnsi="Calibri" w:eastAsia="仿宋_GB2312" w:cs="Times New Roman"/>
          <w:color w:val="000000"/>
          <w:sz w:val="30"/>
          <w:szCs w:val="30"/>
        </w:rPr>
      </w:pPr>
      <w:r>
        <w:rPr>
          <w:rFonts w:hint="eastAsia" w:ascii="仿宋_GB2312" w:hAnsi="Calibri" w:eastAsia="仿宋_GB2312" w:cs="Times New Roman"/>
          <w:color w:val="000000"/>
          <w:sz w:val="30"/>
          <w:szCs w:val="30"/>
        </w:rPr>
        <w:t>（六）同时持有本公司A股和B股的股东，应当分别投票。（如适用）</w:t>
      </w:r>
    </w:p>
    <w:p>
      <w:pPr>
        <w:autoSpaceDE w:val="0"/>
        <w:autoSpaceDN w:val="0"/>
        <w:adjustRightInd w:val="0"/>
        <w:snapToGrid w:val="0"/>
        <w:spacing w:line="560" w:lineRule="exact"/>
        <w:ind w:firstLine="600" w:firstLineChars="200"/>
        <w:rPr>
          <w:rFonts w:ascii="仿宋_GB2312" w:hAnsi="Calibri" w:eastAsia="仿宋_GB2312" w:cs="Times New Roman"/>
          <w:color w:val="000000"/>
          <w:sz w:val="30"/>
          <w:szCs w:val="30"/>
        </w:rPr>
      </w:pPr>
      <w:r>
        <w:rPr>
          <w:rFonts w:hint="eastAsia" w:ascii="仿宋_GB2312" w:hAnsi="Calibri" w:eastAsia="仿宋_GB2312" w:cs="Times New Roman"/>
          <w:color w:val="000000"/>
          <w:sz w:val="30"/>
          <w:szCs w:val="30"/>
        </w:rPr>
        <w:t>（七）同时持有本公司普通股和优先股的股东，应当分别投票；同时持有多只优先股的股东，应当分别投票。（如适用）</w:t>
      </w:r>
    </w:p>
    <w:p>
      <w:pPr>
        <w:autoSpaceDE w:val="0"/>
        <w:autoSpaceDN w:val="0"/>
        <w:adjustRightInd w:val="0"/>
        <w:snapToGrid w:val="0"/>
        <w:spacing w:line="560" w:lineRule="exact"/>
        <w:ind w:firstLine="600" w:firstLineChars="200"/>
        <w:rPr>
          <w:rFonts w:ascii="仿宋_GB2312" w:hAnsi="Calibri" w:eastAsia="仿宋_GB2312" w:cs="Times New Roman"/>
          <w:color w:val="000000"/>
          <w:sz w:val="30"/>
          <w:szCs w:val="30"/>
        </w:rPr>
      </w:pPr>
      <w:r>
        <w:rPr>
          <w:rFonts w:hint="eastAsia" w:ascii="仿宋_GB2312" w:hAnsi="Calibri" w:eastAsia="仿宋_GB2312" w:cs="Times New Roman"/>
          <w:color w:val="000000"/>
          <w:sz w:val="30"/>
          <w:szCs w:val="30"/>
        </w:rPr>
        <w:t>（八）采用累积投票制选举董事、独立董事的投票方式，详见附件</w:t>
      </w:r>
      <w:bookmarkStart w:id="8" w:name="_Hlk101297920"/>
      <w:r>
        <w:rPr>
          <w:rFonts w:hint="eastAsia" w:ascii="仿宋_GB2312" w:hAnsi="Calibri" w:eastAsia="仿宋_GB2312" w:cs="Times New Roman"/>
          <w:color w:val="000000"/>
          <w:sz w:val="30"/>
          <w:szCs w:val="30"/>
        </w:rPr>
        <w:t>2</w:t>
      </w:r>
      <w:bookmarkEnd w:id="8"/>
      <w:r>
        <w:rPr>
          <w:rFonts w:hint="eastAsia" w:ascii="仿宋_GB2312" w:hAnsi="Calibri" w:eastAsia="仿宋_GB2312" w:cs="Times New Roman"/>
          <w:color w:val="000000"/>
          <w:sz w:val="30"/>
          <w:szCs w:val="30"/>
        </w:rPr>
        <w:t>。（如适用）</w:t>
      </w:r>
    </w:p>
    <w:p>
      <w:pPr>
        <w:widowControl/>
        <w:adjustRightInd w:val="0"/>
        <w:snapToGrid w:val="0"/>
        <w:spacing w:line="560" w:lineRule="exact"/>
        <w:ind w:firstLine="600" w:firstLineChars="200"/>
        <w:jc w:val="left"/>
        <w:rPr>
          <w:rFonts w:ascii="仿宋_GB2312" w:hAnsi="Calibri" w:eastAsia="仿宋_GB2312" w:cs="Times New Roman"/>
          <w:color w:val="000000"/>
          <w:sz w:val="30"/>
          <w:szCs w:val="30"/>
        </w:rPr>
      </w:pPr>
      <w:r>
        <w:rPr>
          <w:rFonts w:hint="eastAsia" w:ascii="仿宋_GB2312" w:hAnsi="Calibri" w:eastAsia="仿宋_GB2312" w:cs="Times New Roman"/>
          <w:color w:val="000000"/>
          <w:sz w:val="30"/>
          <w:szCs w:val="30"/>
        </w:rPr>
        <w:t>（九）本所认可的其他网络投票系统的投票流程、方法和注意事项。（如适用）</w:t>
      </w:r>
    </w:p>
    <w:p>
      <w:pPr>
        <w:widowControl/>
        <w:adjustRightInd w:val="0"/>
        <w:snapToGrid w:val="0"/>
        <w:spacing w:line="560" w:lineRule="exact"/>
        <w:ind w:firstLine="480" w:firstLineChars="200"/>
        <w:jc w:val="left"/>
        <w:rPr>
          <w:rFonts w:ascii="楷体" w:hAnsi="楷体" w:eastAsia="楷体" w:cs="宋体-WinCharSetFFFF-H"/>
          <w:color w:val="000000"/>
          <w:kern w:val="0"/>
          <w:sz w:val="24"/>
          <w:szCs w:val="24"/>
        </w:rPr>
      </w:pPr>
      <w:r>
        <w:rPr>
          <w:rFonts w:hint="eastAsia" w:ascii="楷体" w:hAnsi="楷体" w:eastAsia="楷体" w:cs="宋体-WinCharSetFFFF-H"/>
          <w:color w:val="000000"/>
          <w:kern w:val="0"/>
          <w:sz w:val="24"/>
          <w:szCs w:val="24"/>
        </w:rPr>
        <w:t>（编制提醒：可在附件中详细说明该网络投票系统的投票流程、方法和注意事项）</w:t>
      </w:r>
    </w:p>
    <w:p>
      <w:pPr>
        <w:widowControl/>
        <w:adjustRightInd w:val="0"/>
        <w:snapToGrid w:val="0"/>
        <w:spacing w:line="560" w:lineRule="exact"/>
        <w:ind w:firstLine="600" w:firstLineChars="200"/>
        <w:jc w:val="left"/>
        <w:rPr>
          <w:rFonts w:ascii="仿宋" w:hAnsi="仿宋" w:eastAsia="仿宋_GB2312" w:cs="宋体"/>
          <w:kern w:val="0"/>
          <w:sz w:val="30"/>
          <w:szCs w:val="30"/>
        </w:rPr>
      </w:pPr>
    </w:p>
    <w:p>
      <w:pPr>
        <w:autoSpaceDE w:val="0"/>
        <w:autoSpaceDN w:val="0"/>
        <w:adjustRightInd w:val="0"/>
        <w:snapToGrid w:val="0"/>
        <w:spacing w:line="560" w:lineRule="exact"/>
        <w:ind w:firstLine="602" w:firstLineChars="200"/>
        <w:rPr>
          <w:rFonts w:ascii="黑体" w:hAnsi="黑体" w:eastAsia="黑体" w:cs="Times New Roman"/>
          <w:b/>
          <w:sz w:val="30"/>
          <w:szCs w:val="30"/>
        </w:rPr>
      </w:pPr>
      <w:r>
        <w:rPr>
          <w:rFonts w:hint="eastAsia" w:ascii="黑体" w:hAnsi="黑体" w:eastAsia="黑体" w:cs="Times New Roman"/>
          <w:b/>
          <w:sz w:val="30"/>
          <w:szCs w:val="30"/>
        </w:rPr>
        <w:t>四、会议出席对象</w:t>
      </w:r>
    </w:p>
    <w:p>
      <w:pPr>
        <w:widowControl/>
        <w:adjustRightInd w:val="0"/>
        <w:snapToGrid w:val="0"/>
        <w:spacing w:line="560" w:lineRule="exact"/>
        <w:ind w:firstLine="600" w:firstLineChars="200"/>
        <w:jc w:val="left"/>
        <w:rPr>
          <w:rFonts w:ascii="仿宋_GB2312" w:hAnsi="Calibri" w:eastAsia="仿宋_GB2312" w:cs="Times New Roman"/>
          <w:color w:val="000000"/>
          <w:sz w:val="30"/>
          <w:szCs w:val="30"/>
        </w:rPr>
      </w:pPr>
      <w:r>
        <w:rPr>
          <w:rFonts w:hint="eastAsia" w:ascii="仿宋_GB2312" w:hAnsi="Calibri" w:eastAsia="仿宋_GB2312" w:cs="Times New Roman"/>
          <w:color w:val="000000"/>
          <w:sz w:val="30"/>
          <w:szCs w:val="30"/>
        </w:rPr>
        <w:t>（一）股权登记日下午收市时在中国登记结算有限责任公司上海分公司登记在册的公司股东有权出席股东会（具体情况详见下表），并可以以书面形式委托代理人出席会议和参加表决。该代理人不必是公司股东。</w:t>
      </w:r>
    </w:p>
    <w:p>
      <w:pPr>
        <w:widowControl/>
        <w:adjustRightInd w:val="0"/>
        <w:snapToGrid w:val="0"/>
        <w:spacing w:line="560" w:lineRule="exact"/>
        <w:ind w:firstLine="480" w:firstLineChars="200"/>
        <w:jc w:val="left"/>
        <w:rPr>
          <w:rFonts w:ascii="楷体" w:hAnsi="楷体" w:eastAsia="楷体" w:cs="宋体-WinCharSetFFFF-H"/>
          <w:color w:val="000000"/>
          <w:kern w:val="0"/>
          <w:sz w:val="24"/>
          <w:szCs w:val="24"/>
        </w:rPr>
      </w:pPr>
      <w:r>
        <w:rPr>
          <w:rFonts w:hint="eastAsia" w:ascii="楷体" w:hAnsi="楷体" w:eastAsia="楷体" w:cs="宋体-WinCharSetFFFF-H"/>
          <w:color w:val="000000"/>
          <w:kern w:val="0"/>
          <w:sz w:val="24"/>
          <w:szCs w:val="24"/>
        </w:rPr>
        <w:t>（编制提醒：</w:t>
      </w:r>
      <w:r>
        <w:rPr>
          <w:rFonts w:ascii="楷体" w:hAnsi="楷体" w:eastAsia="楷体" w:cs="宋体-WinCharSetFFFF-H"/>
          <w:color w:val="000000"/>
          <w:kern w:val="0"/>
          <w:sz w:val="24"/>
          <w:szCs w:val="24"/>
        </w:rPr>
        <w:t>A+H</w:t>
      </w:r>
      <w:r>
        <w:rPr>
          <w:rFonts w:hint="eastAsia" w:ascii="楷体" w:hAnsi="楷体" w:eastAsia="楷体" w:cs="宋体-WinCharSetFFFF-H"/>
          <w:color w:val="000000"/>
          <w:kern w:val="0"/>
          <w:sz w:val="24"/>
          <w:szCs w:val="24"/>
        </w:rPr>
        <w:t>股公司应当注明“</w:t>
      </w:r>
      <w:r>
        <w:rPr>
          <w:rFonts w:ascii="楷体" w:hAnsi="楷体" w:eastAsia="楷体" w:cs="宋体-WinCharSetFFFF-H"/>
          <w:color w:val="000000"/>
          <w:kern w:val="0"/>
          <w:sz w:val="24"/>
          <w:szCs w:val="24"/>
        </w:rPr>
        <w:t>H</w:t>
      </w:r>
      <w:r>
        <w:rPr>
          <w:rFonts w:hint="eastAsia" w:ascii="楷体" w:hAnsi="楷体" w:eastAsia="楷体" w:cs="宋体-WinCharSetFFFF-H"/>
          <w:color w:val="000000"/>
          <w:kern w:val="0"/>
          <w:sz w:val="24"/>
          <w:szCs w:val="24"/>
        </w:rPr>
        <w:t>股股东参会事项参见发布的</w:t>
      </w:r>
      <w:r>
        <w:rPr>
          <w:rFonts w:ascii="楷体" w:hAnsi="楷体" w:eastAsia="楷体" w:cs="宋体-WinCharSetFFFF-H"/>
          <w:color w:val="000000"/>
          <w:kern w:val="0"/>
          <w:sz w:val="24"/>
          <w:szCs w:val="24"/>
        </w:rPr>
        <w:t>H</w:t>
      </w:r>
      <w:r>
        <w:rPr>
          <w:rFonts w:hint="eastAsia" w:ascii="楷体" w:hAnsi="楷体" w:eastAsia="楷体" w:cs="宋体-WinCharSetFFFF-H"/>
          <w:color w:val="000000"/>
          <w:kern w:val="0"/>
          <w:sz w:val="24"/>
          <w:szCs w:val="24"/>
        </w:rPr>
        <w:t>股股东会通知”）</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10"/>
        <w:gridCol w:w="1400"/>
        <w:gridCol w:w="1400"/>
        <w:gridCol w:w="1675"/>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pPr>
              <w:widowControl/>
              <w:adjustRightInd w:val="0"/>
              <w:snapToGrid w:val="0"/>
              <w:spacing w:line="560" w:lineRule="exact"/>
              <w:jc w:val="center"/>
              <w:rPr>
                <w:rFonts w:ascii="仿宋" w:hAnsi="仿宋" w:eastAsia="仿宋_GB2312" w:cs="宋体"/>
                <w:b/>
                <w:kern w:val="0"/>
                <w:sz w:val="24"/>
                <w:szCs w:val="24"/>
              </w:rPr>
            </w:pPr>
            <w:r>
              <w:rPr>
                <w:rFonts w:hint="eastAsia" w:ascii="仿宋" w:hAnsi="仿宋" w:eastAsia="仿宋_GB2312" w:cs="宋体"/>
                <w:b/>
                <w:kern w:val="0"/>
                <w:sz w:val="24"/>
                <w:szCs w:val="24"/>
              </w:rPr>
              <w:t>股份类别</w:t>
            </w:r>
          </w:p>
        </w:tc>
        <w:tc>
          <w:tcPr>
            <w:tcW w:w="1400" w:type="dxa"/>
          </w:tcPr>
          <w:p>
            <w:pPr>
              <w:widowControl/>
              <w:adjustRightInd w:val="0"/>
              <w:snapToGrid w:val="0"/>
              <w:spacing w:line="560" w:lineRule="exact"/>
              <w:jc w:val="center"/>
              <w:rPr>
                <w:rFonts w:ascii="仿宋" w:hAnsi="仿宋" w:eastAsia="仿宋_GB2312" w:cs="宋体"/>
                <w:b/>
                <w:kern w:val="0"/>
                <w:sz w:val="24"/>
                <w:szCs w:val="24"/>
              </w:rPr>
            </w:pPr>
            <w:r>
              <w:rPr>
                <w:rFonts w:hint="eastAsia" w:ascii="仿宋" w:hAnsi="仿宋" w:eastAsia="仿宋_GB2312" w:cs="宋体"/>
                <w:b/>
                <w:kern w:val="0"/>
                <w:sz w:val="24"/>
                <w:szCs w:val="24"/>
              </w:rPr>
              <w:t>股票代码</w:t>
            </w:r>
          </w:p>
        </w:tc>
        <w:tc>
          <w:tcPr>
            <w:tcW w:w="1400" w:type="dxa"/>
          </w:tcPr>
          <w:p>
            <w:pPr>
              <w:widowControl/>
              <w:adjustRightInd w:val="0"/>
              <w:snapToGrid w:val="0"/>
              <w:spacing w:line="560" w:lineRule="exact"/>
              <w:jc w:val="center"/>
              <w:rPr>
                <w:rFonts w:ascii="仿宋" w:hAnsi="仿宋" w:eastAsia="仿宋_GB2312" w:cs="宋体"/>
                <w:b/>
                <w:kern w:val="0"/>
                <w:sz w:val="24"/>
                <w:szCs w:val="24"/>
              </w:rPr>
            </w:pPr>
            <w:r>
              <w:rPr>
                <w:rFonts w:hint="eastAsia" w:ascii="仿宋" w:hAnsi="仿宋" w:eastAsia="仿宋_GB2312" w:cs="宋体"/>
                <w:b/>
                <w:kern w:val="0"/>
                <w:sz w:val="24"/>
                <w:szCs w:val="24"/>
              </w:rPr>
              <w:t>股票简称</w:t>
            </w:r>
          </w:p>
        </w:tc>
        <w:tc>
          <w:tcPr>
            <w:tcW w:w="1675" w:type="dxa"/>
          </w:tcPr>
          <w:p>
            <w:pPr>
              <w:widowControl/>
              <w:adjustRightInd w:val="0"/>
              <w:snapToGrid w:val="0"/>
              <w:spacing w:line="560" w:lineRule="exact"/>
              <w:jc w:val="center"/>
              <w:rPr>
                <w:rFonts w:ascii="仿宋" w:hAnsi="仿宋" w:eastAsia="仿宋_GB2312" w:cs="宋体"/>
                <w:b/>
                <w:kern w:val="0"/>
                <w:sz w:val="24"/>
                <w:szCs w:val="24"/>
              </w:rPr>
            </w:pPr>
            <w:r>
              <w:rPr>
                <w:rFonts w:hint="eastAsia" w:ascii="仿宋" w:hAnsi="仿宋" w:eastAsia="仿宋_GB2312" w:cs="宋体"/>
                <w:b/>
                <w:kern w:val="0"/>
                <w:sz w:val="24"/>
                <w:szCs w:val="24"/>
              </w:rPr>
              <w:t>股权登记日</w:t>
            </w:r>
          </w:p>
        </w:tc>
        <w:tc>
          <w:tcPr>
            <w:tcW w:w="1620" w:type="dxa"/>
          </w:tcPr>
          <w:p>
            <w:pPr>
              <w:widowControl/>
              <w:adjustRightInd w:val="0"/>
              <w:snapToGrid w:val="0"/>
              <w:spacing w:line="560" w:lineRule="exact"/>
              <w:jc w:val="center"/>
              <w:rPr>
                <w:rFonts w:ascii="仿宋" w:hAnsi="仿宋" w:eastAsia="仿宋_GB2312" w:cs="宋体"/>
                <w:b/>
                <w:kern w:val="0"/>
                <w:sz w:val="24"/>
                <w:szCs w:val="24"/>
              </w:rPr>
            </w:pPr>
            <w:r>
              <w:rPr>
                <w:rFonts w:hint="eastAsia" w:ascii="仿宋" w:hAnsi="仿宋" w:eastAsia="仿宋_GB2312" w:cs="宋体"/>
                <w:b/>
                <w:kern w:val="0"/>
                <w:sz w:val="24"/>
                <w:szCs w:val="24"/>
              </w:rPr>
              <w:t>最后交易日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pPr>
              <w:widowControl/>
              <w:adjustRightInd w:val="0"/>
              <w:snapToGrid w:val="0"/>
              <w:spacing w:line="560" w:lineRule="exact"/>
              <w:jc w:val="center"/>
              <w:rPr>
                <w:rFonts w:ascii="仿宋" w:hAnsi="仿宋" w:eastAsia="仿宋" w:cs="宋体"/>
                <w:kern w:val="0"/>
                <w:sz w:val="24"/>
                <w:szCs w:val="24"/>
              </w:rPr>
            </w:pPr>
            <w:r>
              <w:rPr>
                <w:rFonts w:hint="eastAsia" w:ascii="仿宋" w:hAnsi="仿宋" w:eastAsia="仿宋_GB2312" w:cs="宋体"/>
                <w:kern w:val="0"/>
                <w:sz w:val="24"/>
                <w:szCs w:val="24"/>
              </w:rPr>
              <w:t>Ａ股</w:t>
            </w:r>
          </w:p>
        </w:tc>
        <w:tc>
          <w:tcPr>
            <w:tcW w:w="1400" w:type="dxa"/>
          </w:tcPr>
          <w:p>
            <w:pPr>
              <w:widowControl/>
              <w:adjustRightInd w:val="0"/>
              <w:snapToGrid w:val="0"/>
              <w:spacing w:line="560" w:lineRule="exact"/>
              <w:jc w:val="center"/>
              <w:rPr>
                <w:rFonts w:ascii="仿宋" w:hAnsi="仿宋" w:eastAsia="仿宋" w:cs="宋体"/>
                <w:kern w:val="0"/>
                <w:sz w:val="24"/>
                <w:szCs w:val="24"/>
              </w:rPr>
            </w:pPr>
          </w:p>
        </w:tc>
        <w:tc>
          <w:tcPr>
            <w:tcW w:w="1400" w:type="dxa"/>
          </w:tcPr>
          <w:p>
            <w:pPr>
              <w:widowControl/>
              <w:adjustRightInd w:val="0"/>
              <w:snapToGrid w:val="0"/>
              <w:spacing w:line="560" w:lineRule="exact"/>
              <w:jc w:val="center"/>
              <w:rPr>
                <w:rFonts w:ascii="仿宋" w:hAnsi="仿宋" w:eastAsia="仿宋" w:cs="宋体"/>
                <w:kern w:val="0"/>
                <w:sz w:val="24"/>
                <w:szCs w:val="24"/>
              </w:rPr>
            </w:pPr>
          </w:p>
        </w:tc>
        <w:tc>
          <w:tcPr>
            <w:tcW w:w="1675" w:type="dxa"/>
          </w:tcPr>
          <w:p>
            <w:pPr>
              <w:widowControl/>
              <w:adjustRightInd w:val="0"/>
              <w:snapToGrid w:val="0"/>
              <w:spacing w:line="560" w:lineRule="exact"/>
              <w:jc w:val="center"/>
              <w:rPr>
                <w:rFonts w:ascii="仿宋" w:hAnsi="仿宋" w:eastAsia="仿宋_GB2312" w:cs="宋体"/>
                <w:kern w:val="0"/>
                <w:sz w:val="24"/>
                <w:szCs w:val="24"/>
              </w:rPr>
            </w:pPr>
          </w:p>
        </w:tc>
        <w:tc>
          <w:tcPr>
            <w:tcW w:w="1620" w:type="dxa"/>
          </w:tcPr>
          <w:p>
            <w:pPr>
              <w:widowControl/>
              <w:adjustRightInd w:val="0"/>
              <w:snapToGrid w:val="0"/>
              <w:spacing w:line="560" w:lineRule="exact"/>
              <w:jc w:val="center"/>
              <w:rPr>
                <w:rFonts w:ascii="仿宋" w:hAnsi="仿宋" w:eastAsia="仿宋_GB2312" w:cs="宋体"/>
                <w:kern w:val="0"/>
                <w:sz w:val="24"/>
                <w:szCs w:val="24"/>
              </w:rPr>
            </w:pPr>
            <w:r>
              <w:rPr>
                <w:rFonts w:hint="eastAsia" w:ascii="仿宋" w:hAnsi="仿宋" w:eastAsia="仿宋_GB2312" w:cs="宋体"/>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pPr>
              <w:widowControl/>
              <w:adjustRightInd w:val="0"/>
              <w:snapToGrid w:val="0"/>
              <w:spacing w:line="560" w:lineRule="exact"/>
              <w:jc w:val="center"/>
              <w:rPr>
                <w:rFonts w:ascii="仿宋" w:hAnsi="仿宋" w:eastAsia="仿宋" w:cs="宋体"/>
                <w:kern w:val="0"/>
                <w:sz w:val="24"/>
                <w:szCs w:val="24"/>
              </w:rPr>
            </w:pPr>
            <w:r>
              <w:rPr>
                <w:rFonts w:hint="eastAsia" w:ascii="仿宋" w:hAnsi="仿宋" w:eastAsia="仿宋_GB2312" w:cs="宋体"/>
                <w:kern w:val="0"/>
                <w:sz w:val="24"/>
                <w:szCs w:val="24"/>
              </w:rPr>
              <w:t>Ｂ股</w:t>
            </w:r>
          </w:p>
        </w:tc>
        <w:tc>
          <w:tcPr>
            <w:tcW w:w="1400" w:type="dxa"/>
          </w:tcPr>
          <w:p>
            <w:pPr>
              <w:widowControl/>
              <w:adjustRightInd w:val="0"/>
              <w:snapToGrid w:val="0"/>
              <w:spacing w:line="560" w:lineRule="exact"/>
              <w:jc w:val="center"/>
              <w:rPr>
                <w:rFonts w:ascii="仿宋" w:hAnsi="仿宋" w:eastAsia="仿宋" w:cs="宋体"/>
                <w:kern w:val="0"/>
                <w:sz w:val="24"/>
                <w:szCs w:val="24"/>
              </w:rPr>
            </w:pPr>
          </w:p>
        </w:tc>
        <w:tc>
          <w:tcPr>
            <w:tcW w:w="1400" w:type="dxa"/>
          </w:tcPr>
          <w:p>
            <w:pPr>
              <w:widowControl/>
              <w:adjustRightInd w:val="0"/>
              <w:snapToGrid w:val="0"/>
              <w:spacing w:line="560" w:lineRule="exact"/>
              <w:jc w:val="center"/>
              <w:rPr>
                <w:rFonts w:ascii="仿宋" w:hAnsi="仿宋" w:eastAsia="仿宋" w:cs="宋体"/>
                <w:kern w:val="0"/>
                <w:sz w:val="24"/>
                <w:szCs w:val="24"/>
              </w:rPr>
            </w:pPr>
          </w:p>
        </w:tc>
        <w:tc>
          <w:tcPr>
            <w:tcW w:w="1675" w:type="dxa"/>
          </w:tcPr>
          <w:p>
            <w:pPr>
              <w:widowControl/>
              <w:adjustRightInd w:val="0"/>
              <w:snapToGrid w:val="0"/>
              <w:spacing w:line="560" w:lineRule="exact"/>
              <w:jc w:val="center"/>
              <w:rPr>
                <w:rFonts w:ascii="仿宋" w:hAnsi="仿宋" w:eastAsia="仿宋_GB2312" w:cs="宋体"/>
                <w:kern w:val="0"/>
                <w:sz w:val="24"/>
                <w:szCs w:val="24"/>
              </w:rPr>
            </w:pPr>
          </w:p>
        </w:tc>
        <w:tc>
          <w:tcPr>
            <w:tcW w:w="1620" w:type="dxa"/>
          </w:tcPr>
          <w:p>
            <w:pPr>
              <w:widowControl/>
              <w:adjustRightInd w:val="0"/>
              <w:snapToGrid w:val="0"/>
              <w:spacing w:line="560" w:lineRule="exact"/>
              <w:jc w:val="center"/>
              <w:rPr>
                <w:rFonts w:ascii="仿宋" w:hAnsi="仿宋" w:eastAsia="仿宋_GB2312"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pPr>
              <w:widowControl/>
              <w:adjustRightInd w:val="0"/>
              <w:snapToGrid w:val="0"/>
              <w:spacing w:line="560" w:lineRule="exact"/>
              <w:jc w:val="center"/>
              <w:rPr>
                <w:rFonts w:ascii="仿宋" w:hAnsi="仿宋" w:eastAsia="仿宋" w:cs="宋体"/>
                <w:kern w:val="0"/>
                <w:sz w:val="24"/>
                <w:szCs w:val="24"/>
              </w:rPr>
            </w:pPr>
            <w:r>
              <w:rPr>
                <w:rFonts w:hint="eastAsia" w:ascii="仿宋" w:hAnsi="仿宋" w:eastAsia="仿宋_GB2312" w:cs="宋体"/>
                <w:kern w:val="0"/>
                <w:sz w:val="24"/>
                <w:szCs w:val="24"/>
              </w:rPr>
              <w:t>优先股</w:t>
            </w:r>
          </w:p>
        </w:tc>
        <w:tc>
          <w:tcPr>
            <w:tcW w:w="1400" w:type="dxa"/>
          </w:tcPr>
          <w:p>
            <w:pPr>
              <w:widowControl/>
              <w:adjustRightInd w:val="0"/>
              <w:snapToGrid w:val="0"/>
              <w:spacing w:line="560" w:lineRule="exact"/>
              <w:jc w:val="center"/>
              <w:rPr>
                <w:rFonts w:ascii="仿宋" w:hAnsi="仿宋" w:eastAsia="仿宋" w:cs="宋体"/>
                <w:kern w:val="0"/>
                <w:sz w:val="24"/>
                <w:szCs w:val="24"/>
              </w:rPr>
            </w:pPr>
          </w:p>
        </w:tc>
        <w:tc>
          <w:tcPr>
            <w:tcW w:w="1400" w:type="dxa"/>
          </w:tcPr>
          <w:p>
            <w:pPr>
              <w:widowControl/>
              <w:adjustRightInd w:val="0"/>
              <w:snapToGrid w:val="0"/>
              <w:spacing w:line="560" w:lineRule="exact"/>
              <w:jc w:val="center"/>
              <w:rPr>
                <w:rFonts w:ascii="仿宋" w:hAnsi="仿宋" w:eastAsia="仿宋" w:cs="宋体"/>
                <w:kern w:val="0"/>
                <w:sz w:val="24"/>
                <w:szCs w:val="24"/>
              </w:rPr>
            </w:pPr>
          </w:p>
        </w:tc>
        <w:tc>
          <w:tcPr>
            <w:tcW w:w="1675" w:type="dxa"/>
          </w:tcPr>
          <w:p>
            <w:pPr>
              <w:widowControl/>
              <w:adjustRightInd w:val="0"/>
              <w:snapToGrid w:val="0"/>
              <w:spacing w:line="560" w:lineRule="exact"/>
              <w:jc w:val="center"/>
              <w:rPr>
                <w:rFonts w:ascii="仿宋" w:hAnsi="仿宋" w:eastAsia="仿宋_GB2312" w:cs="宋体"/>
                <w:kern w:val="0"/>
                <w:sz w:val="24"/>
                <w:szCs w:val="24"/>
              </w:rPr>
            </w:pPr>
          </w:p>
        </w:tc>
        <w:tc>
          <w:tcPr>
            <w:tcW w:w="1620" w:type="dxa"/>
          </w:tcPr>
          <w:p>
            <w:pPr>
              <w:widowControl/>
              <w:adjustRightInd w:val="0"/>
              <w:snapToGrid w:val="0"/>
              <w:spacing w:line="560" w:lineRule="exact"/>
              <w:jc w:val="center"/>
              <w:rPr>
                <w:rFonts w:ascii="仿宋" w:hAnsi="仿宋" w:eastAsia="仿宋_GB2312"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pPr>
              <w:widowControl/>
              <w:adjustRightInd w:val="0"/>
              <w:snapToGrid w:val="0"/>
              <w:spacing w:line="560" w:lineRule="exact"/>
              <w:jc w:val="center"/>
              <w:rPr>
                <w:rFonts w:ascii="仿宋" w:hAnsi="仿宋" w:eastAsia="仿宋" w:cs="宋体"/>
                <w:kern w:val="0"/>
                <w:sz w:val="24"/>
                <w:szCs w:val="24"/>
              </w:rPr>
            </w:pPr>
            <w:r>
              <w:rPr>
                <w:rFonts w:hint="eastAsia" w:ascii="仿宋" w:hAnsi="仿宋" w:eastAsia="仿宋_GB2312" w:cs="宋体"/>
                <w:kern w:val="0"/>
                <w:sz w:val="24"/>
                <w:szCs w:val="24"/>
              </w:rPr>
              <w:t>恢复表决权优先股</w:t>
            </w:r>
          </w:p>
        </w:tc>
        <w:tc>
          <w:tcPr>
            <w:tcW w:w="1400" w:type="dxa"/>
          </w:tcPr>
          <w:p>
            <w:pPr>
              <w:widowControl/>
              <w:adjustRightInd w:val="0"/>
              <w:snapToGrid w:val="0"/>
              <w:spacing w:line="560" w:lineRule="exact"/>
              <w:jc w:val="center"/>
              <w:rPr>
                <w:rFonts w:ascii="仿宋" w:hAnsi="仿宋" w:eastAsia="仿宋" w:cs="宋体"/>
                <w:kern w:val="0"/>
                <w:sz w:val="24"/>
                <w:szCs w:val="24"/>
              </w:rPr>
            </w:pPr>
          </w:p>
        </w:tc>
        <w:tc>
          <w:tcPr>
            <w:tcW w:w="1400" w:type="dxa"/>
          </w:tcPr>
          <w:p>
            <w:pPr>
              <w:widowControl/>
              <w:adjustRightInd w:val="0"/>
              <w:snapToGrid w:val="0"/>
              <w:spacing w:line="560" w:lineRule="exact"/>
              <w:jc w:val="center"/>
              <w:rPr>
                <w:rFonts w:ascii="仿宋" w:hAnsi="仿宋" w:eastAsia="仿宋" w:cs="宋体"/>
                <w:kern w:val="0"/>
                <w:sz w:val="24"/>
                <w:szCs w:val="24"/>
              </w:rPr>
            </w:pPr>
          </w:p>
        </w:tc>
        <w:tc>
          <w:tcPr>
            <w:tcW w:w="1675" w:type="dxa"/>
          </w:tcPr>
          <w:p>
            <w:pPr>
              <w:widowControl/>
              <w:adjustRightInd w:val="0"/>
              <w:snapToGrid w:val="0"/>
              <w:spacing w:line="560" w:lineRule="exact"/>
              <w:jc w:val="center"/>
              <w:rPr>
                <w:rFonts w:ascii="仿宋" w:hAnsi="仿宋" w:eastAsia="仿宋_GB2312" w:cs="宋体"/>
                <w:kern w:val="0"/>
                <w:sz w:val="24"/>
                <w:szCs w:val="24"/>
              </w:rPr>
            </w:pPr>
          </w:p>
        </w:tc>
        <w:tc>
          <w:tcPr>
            <w:tcW w:w="1620" w:type="dxa"/>
          </w:tcPr>
          <w:p>
            <w:pPr>
              <w:widowControl/>
              <w:adjustRightInd w:val="0"/>
              <w:snapToGrid w:val="0"/>
              <w:spacing w:line="560" w:lineRule="exact"/>
              <w:jc w:val="center"/>
              <w:rPr>
                <w:rFonts w:ascii="仿宋" w:hAnsi="仿宋" w:eastAsia="仿宋_GB2312" w:cs="宋体"/>
                <w:kern w:val="0"/>
                <w:sz w:val="24"/>
                <w:szCs w:val="24"/>
              </w:rPr>
            </w:pPr>
          </w:p>
        </w:tc>
      </w:tr>
    </w:tbl>
    <w:p>
      <w:pPr>
        <w:autoSpaceDE w:val="0"/>
        <w:autoSpaceDN w:val="0"/>
        <w:adjustRightInd w:val="0"/>
        <w:snapToGrid w:val="0"/>
        <w:spacing w:line="560" w:lineRule="exact"/>
        <w:ind w:firstLine="480" w:firstLineChars="200"/>
        <w:rPr>
          <w:rFonts w:ascii="楷体" w:hAnsi="楷体" w:eastAsia="楷体" w:cs="宋体-WinCharSetFFFF-H"/>
          <w:color w:val="000000"/>
          <w:kern w:val="0"/>
          <w:sz w:val="24"/>
          <w:szCs w:val="24"/>
        </w:rPr>
      </w:pPr>
      <w:r>
        <w:rPr>
          <w:rFonts w:hint="eastAsia" w:ascii="楷体" w:hAnsi="楷体" w:eastAsia="楷体" w:cs="宋体-WinCharSetFFFF-H"/>
          <w:color w:val="000000"/>
          <w:kern w:val="0"/>
          <w:sz w:val="24"/>
          <w:szCs w:val="24"/>
        </w:rPr>
        <w:t>（编制提醒：</w:t>
      </w:r>
    </w:p>
    <w:p>
      <w:pPr>
        <w:autoSpaceDE w:val="0"/>
        <w:autoSpaceDN w:val="0"/>
        <w:adjustRightInd w:val="0"/>
        <w:snapToGrid w:val="0"/>
        <w:spacing w:line="560" w:lineRule="exact"/>
        <w:ind w:firstLine="480" w:firstLineChars="200"/>
        <w:rPr>
          <w:rFonts w:ascii="Times New Roman" w:hAnsi="Times New Roman" w:eastAsia="楷体" w:cs="Times New Roman"/>
          <w:color w:val="000000"/>
          <w:kern w:val="0"/>
          <w:sz w:val="24"/>
          <w:szCs w:val="24"/>
        </w:rPr>
      </w:pPr>
      <w:r>
        <w:rPr>
          <w:rFonts w:ascii="Times New Roman" w:hAnsi="Times New Roman" w:eastAsia="楷体" w:cs="Times New Roman"/>
          <w:color w:val="000000"/>
          <w:kern w:val="0"/>
          <w:sz w:val="24"/>
          <w:szCs w:val="24"/>
        </w:rPr>
        <w:t>1.</w:t>
      </w:r>
      <w:r>
        <w:rPr>
          <w:rFonts w:hint="eastAsia" w:ascii="Times New Roman" w:hAnsi="Times New Roman" w:eastAsia="楷体" w:cs="Times New Roman"/>
          <w:color w:val="000000"/>
          <w:kern w:val="0"/>
          <w:sz w:val="24"/>
          <w:szCs w:val="24"/>
        </w:rPr>
        <w:t>股东会的股权登记日应当为交易日，且与股东会召开日之间的间隔不得超过</w:t>
      </w:r>
      <w:r>
        <w:rPr>
          <w:rFonts w:ascii="Times New Roman" w:hAnsi="Times New Roman" w:eastAsia="楷体" w:cs="Times New Roman"/>
          <w:color w:val="000000"/>
          <w:kern w:val="0"/>
          <w:sz w:val="24"/>
          <w:szCs w:val="24"/>
        </w:rPr>
        <w:t>7</w:t>
      </w:r>
      <w:r>
        <w:rPr>
          <w:rFonts w:hint="eastAsia" w:ascii="Times New Roman" w:hAnsi="Times New Roman" w:eastAsia="楷体" w:cs="Times New Roman"/>
          <w:color w:val="000000"/>
          <w:kern w:val="0"/>
          <w:sz w:val="24"/>
          <w:szCs w:val="24"/>
        </w:rPr>
        <w:t>个交易日。股权登记日一旦确定，不得变更。</w:t>
      </w:r>
    </w:p>
    <w:p>
      <w:pPr>
        <w:autoSpaceDE w:val="0"/>
        <w:autoSpaceDN w:val="0"/>
        <w:adjustRightInd w:val="0"/>
        <w:snapToGrid w:val="0"/>
        <w:spacing w:line="560" w:lineRule="exact"/>
        <w:ind w:firstLine="480" w:firstLineChars="200"/>
        <w:rPr>
          <w:rFonts w:ascii="Times New Roman" w:hAnsi="Times New Roman" w:eastAsia="楷体" w:cs="Times New Roman"/>
          <w:color w:val="000000"/>
          <w:kern w:val="0"/>
          <w:sz w:val="24"/>
          <w:szCs w:val="24"/>
        </w:rPr>
      </w:pPr>
      <w:r>
        <w:rPr>
          <w:rFonts w:ascii="Times New Roman" w:hAnsi="Times New Roman" w:eastAsia="楷体" w:cs="Times New Roman"/>
          <w:color w:val="000000"/>
          <w:kern w:val="0"/>
          <w:sz w:val="24"/>
          <w:szCs w:val="24"/>
        </w:rPr>
        <w:t>2.</w:t>
      </w:r>
      <w:r>
        <w:rPr>
          <w:rFonts w:hint="eastAsia" w:ascii="Times New Roman" w:hAnsi="Times New Roman" w:eastAsia="楷体" w:cs="Times New Roman"/>
          <w:color w:val="000000"/>
          <w:kern w:val="0"/>
          <w:sz w:val="24"/>
          <w:szCs w:val="24"/>
        </w:rPr>
        <w:t>除</w:t>
      </w:r>
      <w:r>
        <w:rPr>
          <w:rFonts w:ascii="Times New Roman" w:hAnsi="Times New Roman" w:eastAsia="楷体" w:cs="Times New Roman"/>
          <w:color w:val="000000"/>
          <w:kern w:val="0"/>
          <w:sz w:val="24"/>
          <w:szCs w:val="24"/>
        </w:rPr>
        <w:t>A</w:t>
      </w:r>
      <w:r>
        <w:rPr>
          <w:rFonts w:hint="eastAsia" w:ascii="Times New Roman" w:hAnsi="Times New Roman" w:eastAsia="楷体" w:cs="Times New Roman"/>
          <w:color w:val="000000"/>
          <w:kern w:val="0"/>
          <w:sz w:val="24"/>
          <w:szCs w:val="24"/>
        </w:rPr>
        <w:t>股外，如果还涉及</w:t>
      </w:r>
      <w:r>
        <w:rPr>
          <w:rFonts w:ascii="Times New Roman" w:hAnsi="Times New Roman" w:eastAsia="楷体" w:cs="Times New Roman"/>
          <w:color w:val="000000"/>
          <w:kern w:val="0"/>
          <w:sz w:val="24"/>
          <w:szCs w:val="24"/>
        </w:rPr>
        <w:t>B</w:t>
      </w:r>
      <w:r>
        <w:rPr>
          <w:rFonts w:hint="eastAsia" w:ascii="Times New Roman" w:hAnsi="Times New Roman" w:eastAsia="楷体" w:cs="Times New Roman"/>
          <w:color w:val="000000"/>
          <w:kern w:val="0"/>
          <w:sz w:val="24"/>
          <w:szCs w:val="24"/>
        </w:rPr>
        <w:t>股、优先股、恢复表决权优先股等股东投票的，应当以列表方式列明各类股东的股权登记日和最后交易日，有多只优先股的应当分别逐行列示。</w:t>
      </w:r>
    </w:p>
    <w:p>
      <w:pPr>
        <w:autoSpaceDE w:val="0"/>
        <w:autoSpaceDN w:val="0"/>
        <w:adjustRightInd w:val="0"/>
        <w:snapToGrid w:val="0"/>
        <w:spacing w:line="560" w:lineRule="exact"/>
        <w:ind w:firstLine="480" w:firstLineChars="200"/>
        <w:rPr>
          <w:rFonts w:ascii="Times New Roman" w:hAnsi="Times New Roman" w:eastAsia="楷体" w:cs="Times New Roman"/>
          <w:color w:val="000000"/>
          <w:kern w:val="0"/>
          <w:sz w:val="24"/>
          <w:szCs w:val="24"/>
        </w:rPr>
      </w:pPr>
      <w:r>
        <w:rPr>
          <w:rFonts w:ascii="Times New Roman" w:hAnsi="Times New Roman" w:eastAsia="楷体" w:cs="Times New Roman"/>
          <w:color w:val="000000"/>
          <w:kern w:val="0"/>
          <w:sz w:val="24"/>
          <w:szCs w:val="24"/>
        </w:rPr>
        <w:t>3.</w:t>
      </w:r>
      <w:r>
        <w:rPr>
          <w:rFonts w:hint="eastAsia" w:ascii="Times New Roman" w:hAnsi="Times New Roman" w:eastAsia="楷体" w:cs="Times New Roman"/>
          <w:color w:val="000000"/>
          <w:kern w:val="0"/>
          <w:sz w:val="24"/>
          <w:szCs w:val="24"/>
        </w:rPr>
        <w:t>本所</w:t>
      </w:r>
      <w:r>
        <w:rPr>
          <w:rFonts w:ascii="Times New Roman" w:hAnsi="Times New Roman" w:eastAsia="楷体" w:cs="Times New Roman"/>
          <w:color w:val="000000"/>
          <w:kern w:val="0"/>
          <w:sz w:val="24"/>
          <w:szCs w:val="24"/>
        </w:rPr>
        <w:t>B</w:t>
      </w:r>
      <w:r>
        <w:rPr>
          <w:rFonts w:hint="eastAsia" w:ascii="Times New Roman" w:hAnsi="Times New Roman" w:eastAsia="楷体" w:cs="Times New Roman"/>
          <w:color w:val="000000"/>
          <w:kern w:val="0"/>
          <w:sz w:val="24"/>
          <w:szCs w:val="24"/>
        </w:rPr>
        <w:t>股股票交易采用Ｔ</w:t>
      </w:r>
      <w:r>
        <w:rPr>
          <w:rFonts w:ascii="Times New Roman" w:hAnsi="Times New Roman" w:eastAsia="楷体" w:cs="Times New Roman"/>
          <w:color w:val="000000"/>
          <w:kern w:val="0"/>
          <w:sz w:val="24"/>
          <w:szCs w:val="24"/>
        </w:rPr>
        <w:t>+3</w:t>
      </w:r>
      <w:r>
        <w:rPr>
          <w:rFonts w:hint="eastAsia" w:ascii="Times New Roman" w:hAnsi="Times New Roman" w:eastAsia="楷体" w:cs="Times New Roman"/>
          <w:color w:val="000000"/>
          <w:kern w:val="0"/>
          <w:sz w:val="24"/>
          <w:szCs w:val="24"/>
        </w:rPr>
        <w:t>登记的制度。原则上，</w:t>
      </w:r>
      <w:r>
        <w:rPr>
          <w:rFonts w:ascii="Times New Roman" w:hAnsi="Times New Roman" w:eastAsia="楷体" w:cs="Times New Roman"/>
          <w:color w:val="000000"/>
          <w:kern w:val="0"/>
          <w:sz w:val="24"/>
          <w:szCs w:val="24"/>
        </w:rPr>
        <w:t>A</w:t>
      </w:r>
      <w:r>
        <w:rPr>
          <w:rFonts w:hint="eastAsia" w:ascii="Times New Roman" w:hAnsi="Times New Roman" w:eastAsia="楷体" w:cs="Times New Roman"/>
          <w:color w:val="000000"/>
          <w:kern w:val="0"/>
          <w:sz w:val="24"/>
          <w:szCs w:val="24"/>
        </w:rPr>
        <w:t>股股权登记日和</w:t>
      </w:r>
      <w:r>
        <w:rPr>
          <w:rFonts w:ascii="Times New Roman" w:hAnsi="Times New Roman" w:eastAsia="楷体" w:cs="Times New Roman"/>
          <w:color w:val="000000"/>
          <w:kern w:val="0"/>
          <w:sz w:val="24"/>
          <w:szCs w:val="24"/>
        </w:rPr>
        <w:t>B</w:t>
      </w:r>
      <w:r>
        <w:rPr>
          <w:rFonts w:hint="eastAsia" w:ascii="Times New Roman" w:hAnsi="Times New Roman" w:eastAsia="楷体" w:cs="Times New Roman"/>
          <w:color w:val="000000"/>
          <w:kern w:val="0"/>
          <w:sz w:val="24"/>
          <w:szCs w:val="24"/>
        </w:rPr>
        <w:t>股最后交易日为同一天，</w:t>
      </w:r>
      <w:r>
        <w:rPr>
          <w:rFonts w:ascii="Times New Roman" w:hAnsi="Times New Roman" w:eastAsia="楷体" w:cs="Times New Roman"/>
          <w:color w:val="000000"/>
          <w:kern w:val="0"/>
          <w:sz w:val="24"/>
          <w:szCs w:val="24"/>
        </w:rPr>
        <w:t>B</w:t>
      </w:r>
      <w:r>
        <w:rPr>
          <w:rFonts w:hint="eastAsia" w:ascii="Times New Roman" w:hAnsi="Times New Roman" w:eastAsia="楷体" w:cs="Times New Roman"/>
          <w:color w:val="000000"/>
          <w:kern w:val="0"/>
          <w:sz w:val="24"/>
          <w:szCs w:val="24"/>
        </w:rPr>
        <w:t>股股权登记日为</w:t>
      </w:r>
      <w:r>
        <w:rPr>
          <w:rFonts w:ascii="Times New Roman" w:hAnsi="Times New Roman" w:eastAsia="楷体" w:cs="Times New Roman"/>
          <w:color w:val="000000"/>
          <w:kern w:val="0"/>
          <w:sz w:val="24"/>
          <w:szCs w:val="24"/>
        </w:rPr>
        <w:t>A</w:t>
      </w:r>
      <w:r>
        <w:rPr>
          <w:rFonts w:hint="eastAsia" w:ascii="Times New Roman" w:hAnsi="Times New Roman" w:eastAsia="楷体" w:cs="Times New Roman"/>
          <w:color w:val="000000"/>
          <w:kern w:val="0"/>
          <w:sz w:val="24"/>
          <w:szCs w:val="24"/>
        </w:rPr>
        <w:t>股股权登记日后的第</w:t>
      </w:r>
      <w:r>
        <w:rPr>
          <w:rFonts w:ascii="Times New Roman" w:hAnsi="Times New Roman" w:eastAsia="楷体" w:cs="Times New Roman"/>
          <w:color w:val="000000"/>
          <w:kern w:val="0"/>
          <w:sz w:val="24"/>
          <w:szCs w:val="24"/>
        </w:rPr>
        <w:t>3</w:t>
      </w:r>
      <w:r>
        <w:rPr>
          <w:rFonts w:hint="eastAsia" w:ascii="Times New Roman" w:hAnsi="Times New Roman" w:eastAsia="楷体" w:cs="Times New Roman"/>
          <w:color w:val="000000"/>
          <w:kern w:val="0"/>
          <w:sz w:val="24"/>
          <w:szCs w:val="24"/>
        </w:rPr>
        <w:t>个交易日。非公开发行的优先股股票交易采用</w:t>
      </w:r>
      <w:r>
        <w:rPr>
          <w:rFonts w:ascii="Times New Roman" w:hAnsi="Times New Roman" w:eastAsia="楷体" w:cs="Times New Roman"/>
          <w:color w:val="000000"/>
          <w:kern w:val="0"/>
          <w:sz w:val="24"/>
          <w:szCs w:val="24"/>
        </w:rPr>
        <w:t>T+1</w:t>
      </w:r>
      <w:r>
        <w:rPr>
          <w:rFonts w:hint="eastAsia" w:ascii="Times New Roman" w:hAnsi="Times New Roman" w:eastAsia="楷体" w:cs="Times New Roman"/>
          <w:color w:val="000000"/>
          <w:kern w:val="0"/>
          <w:sz w:val="24"/>
          <w:szCs w:val="24"/>
        </w:rPr>
        <w:t>登记制度，其最后交易日与</w:t>
      </w:r>
      <w:r>
        <w:rPr>
          <w:rFonts w:ascii="Times New Roman" w:hAnsi="Times New Roman" w:eastAsia="楷体" w:cs="Times New Roman"/>
          <w:color w:val="000000"/>
          <w:kern w:val="0"/>
          <w:sz w:val="24"/>
          <w:szCs w:val="24"/>
        </w:rPr>
        <w:t>A</w:t>
      </w:r>
      <w:r>
        <w:rPr>
          <w:rFonts w:hint="eastAsia" w:ascii="Times New Roman" w:hAnsi="Times New Roman" w:eastAsia="楷体" w:cs="Times New Roman"/>
          <w:color w:val="000000"/>
          <w:kern w:val="0"/>
          <w:sz w:val="24"/>
          <w:szCs w:val="24"/>
        </w:rPr>
        <w:t>股股权登记日为同一天，非公开发行优先股股权登记日为</w:t>
      </w:r>
      <w:r>
        <w:rPr>
          <w:rFonts w:ascii="Times New Roman" w:hAnsi="Times New Roman" w:eastAsia="楷体" w:cs="Times New Roman"/>
          <w:color w:val="000000"/>
          <w:kern w:val="0"/>
          <w:sz w:val="24"/>
          <w:szCs w:val="24"/>
        </w:rPr>
        <w:t>A</w:t>
      </w:r>
      <w:r>
        <w:rPr>
          <w:rFonts w:hint="eastAsia" w:ascii="Times New Roman" w:hAnsi="Times New Roman" w:eastAsia="楷体" w:cs="Times New Roman"/>
          <w:color w:val="000000"/>
          <w:kern w:val="0"/>
          <w:sz w:val="24"/>
          <w:szCs w:val="24"/>
        </w:rPr>
        <w:t>股股权登记日后的第</w:t>
      </w:r>
      <w:r>
        <w:rPr>
          <w:rFonts w:ascii="Times New Roman" w:hAnsi="Times New Roman" w:eastAsia="楷体" w:cs="Times New Roman"/>
          <w:color w:val="000000"/>
          <w:kern w:val="0"/>
          <w:sz w:val="24"/>
          <w:szCs w:val="24"/>
        </w:rPr>
        <w:t>1</w:t>
      </w:r>
      <w:r>
        <w:rPr>
          <w:rFonts w:hint="eastAsia" w:ascii="Times New Roman" w:hAnsi="Times New Roman" w:eastAsia="楷体" w:cs="Times New Roman"/>
          <w:color w:val="000000"/>
          <w:kern w:val="0"/>
          <w:sz w:val="24"/>
          <w:szCs w:val="24"/>
        </w:rPr>
        <w:t>个交易日。）</w:t>
      </w:r>
    </w:p>
    <w:p>
      <w:pPr>
        <w:autoSpaceDE w:val="0"/>
        <w:autoSpaceDN w:val="0"/>
        <w:adjustRightInd w:val="0"/>
        <w:snapToGrid w:val="0"/>
        <w:spacing w:line="560" w:lineRule="exact"/>
        <w:ind w:firstLine="600" w:firstLineChars="200"/>
        <w:rPr>
          <w:rFonts w:ascii="仿宋_GB2312" w:hAnsi="Calibri" w:eastAsia="仿宋_GB2312" w:cs="Times New Roman"/>
          <w:color w:val="000000"/>
          <w:sz w:val="30"/>
          <w:szCs w:val="30"/>
        </w:rPr>
      </w:pPr>
      <w:r>
        <w:rPr>
          <w:rFonts w:hint="eastAsia" w:ascii="仿宋_GB2312" w:hAnsi="Calibri" w:eastAsia="仿宋_GB2312" w:cs="Times New Roman"/>
          <w:color w:val="000000"/>
          <w:sz w:val="30"/>
          <w:szCs w:val="30"/>
        </w:rPr>
        <w:t>（二）公司董事、高级管理人员。</w:t>
      </w:r>
    </w:p>
    <w:p>
      <w:pPr>
        <w:autoSpaceDE w:val="0"/>
        <w:autoSpaceDN w:val="0"/>
        <w:adjustRightInd w:val="0"/>
        <w:snapToGrid w:val="0"/>
        <w:spacing w:line="560" w:lineRule="exact"/>
        <w:ind w:firstLine="600" w:firstLineChars="200"/>
        <w:rPr>
          <w:rFonts w:ascii="仿宋_GB2312" w:hAnsi="Calibri" w:eastAsia="仿宋_GB2312" w:cs="Times New Roman"/>
          <w:color w:val="000000"/>
          <w:sz w:val="30"/>
          <w:szCs w:val="30"/>
        </w:rPr>
      </w:pPr>
      <w:r>
        <w:rPr>
          <w:rFonts w:hint="eastAsia" w:ascii="仿宋_GB2312" w:hAnsi="Calibri" w:eastAsia="仿宋_GB2312" w:cs="Times New Roman"/>
          <w:color w:val="000000"/>
          <w:sz w:val="30"/>
          <w:szCs w:val="30"/>
        </w:rPr>
        <w:t>（三）公司聘请的律师。</w:t>
      </w:r>
    </w:p>
    <w:p>
      <w:pPr>
        <w:autoSpaceDE w:val="0"/>
        <w:autoSpaceDN w:val="0"/>
        <w:adjustRightInd w:val="0"/>
        <w:snapToGrid w:val="0"/>
        <w:spacing w:line="560" w:lineRule="exact"/>
        <w:ind w:firstLine="600" w:firstLineChars="200"/>
        <w:rPr>
          <w:rFonts w:ascii="仿宋_GB2312" w:hAnsi="Calibri" w:eastAsia="仿宋_GB2312" w:cs="Times New Roman"/>
          <w:color w:val="000000"/>
          <w:sz w:val="30"/>
          <w:szCs w:val="30"/>
        </w:rPr>
      </w:pPr>
      <w:r>
        <w:rPr>
          <w:rFonts w:hint="eastAsia" w:ascii="仿宋_GB2312" w:hAnsi="Calibri" w:eastAsia="仿宋_GB2312" w:cs="Times New Roman"/>
          <w:color w:val="000000"/>
          <w:sz w:val="30"/>
          <w:szCs w:val="30"/>
        </w:rPr>
        <w:t>（四）其他人员（如适用）。</w:t>
      </w:r>
    </w:p>
    <w:p>
      <w:pPr>
        <w:autoSpaceDE w:val="0"/>
        <w:autoSpaceDN w:val="0"/>
        <w:adjustRightInd w:val="0"/>
        <w:snapToGrid w:val="0"/>
        <w:spacing w:line="560" w:lineRule="exact"/>
        <w:ind w:firstLine="600" w:firstLineChars="200"/>
        <w:rPr>
          <w:rFonts w:ascii="仿宋_GB2312" w:hAnsi="Calibri" w:eastAsia="仿宋_GB2312" w:cs="Times New Roman"/>
          <w:color w:val="000000"/>
          <w:sz w:val="30"/>
          <w:szCs w:val="30"/>
        </w:rPr>
      </w:pPr>
    </w:p>
    <w:p>
      <w:pPr>
        <w:autoSpaceDE w:val="0"/>
        <w:autoSpaceDN w:val="0"/>
        <w:adjustRightInd w:val="0"/>
        <w:snapToGrid w:val="0"/>
        <w:spacing w:line="560" w:lineRule="exact"/>
        <w:ind w:firstLine="602" w:firstLineChars="200"/>
        <w:rPr>
          <w:rFonts w:ascii="黑体" w:hAnsi="黑体" w:eastAsia="黑体" w:cs="Times New Roman"/>
          <w:b/>
          <w:sz w:val="30"/>
          <w:szCs w:val="30"/>
        </w:rPr>
      </w:pPr>
      <w:r>
        <w:rPr>
          <w:rFonts w:hint="eastAsia" w:ascii="黑体" w:hAnsi="黑体" w:eastAsia="黑体" w:cs="Times New Roman"/>
          <w:b/>
          <w:sz w:val="30"/>
          <w:szCs w:val="30"/>
        </w:rPr>
        <w:t>五、会议登记方法</w:t>
      </w:r>
    </w:p>
    <w:p>
      <w:pPr>
        <w:autoSpaceDE w:val="0"/>
        <w:autoSpaceDN w:val="0"/>
        <w:adjustRightInd w:val="0"/>
        <w:snapToGrid w:val="0"/>
        <w:spacing w:line="560" w:lineRule="exact"/>
        <w:ind w:firstLine="600" w:firstLineChars="200"/>
        <w:rPr>
          <w:rFonts w:ascii="仿宋_GB2312" w:hAnsi="Calibri" w:eastAsia="仿宋_GB2312" w:cs="Times New Roman"/>
          <w:color w:val="000000"/>
          <w:sz w:val="30"/>
          <w:szCs w:val="30"/>
        </w:rPr>
      </w:pPr>
      <w:r>
        <w:rPr>
          <w:rFonts w:hint="eastAsia" w:ascii="仿宋_GB2312" w:hAnsi="Calibri" w:eastAsia="仿宋_GB2312" w:cs="Times New Roman"/>
          <w:color w:val="000000"/>
          <w:sz w:val="30"/>
          <w:szCs w:val="30"/>
        </w:rPr>
        <w:t>说明股东类别、出席股东会的登记方式、登记时间、登记地点以及委托他人出席股东会的有关要求。</w:t>
      </w:r>
    </w:p>
    <w:p>
      <w:pPr>
        <w:widowControl/>
        <w:adjustRightInd w:val="0"/>
        <w:snapToGrid w:val="0"/>
        <w:spacing w:line="560" w:lineRule="exact"/>
        <w:ind w:firstLine="600" w:firstLineChars="200"/>
        <w:jc w:val="left"/>
        <w:rPr>
          <w:rFonts w:ascii="仿宋" w:hAnsi="仿宋" w:eastAsia="仿宋_GB2312" w:cs="宋体"/>
          <w:kern w:val="0"/>
          <w:sz w:val="30"/>
          <w:szCs w:val="30"/>
        </w:rPr>
      </w:pPr>
      <w:r>
        <w:rPr>
          <w:rFonts w:eastAsia="仿宋_GB2312" w:cs="Calibri"/>
          <w:kern w:val="0"/>
          <w:sz w:val="30"/>
          <w:szCs w:val="30"/>
        </w:rPr>
        <w:t> </w:t>
      </w:r>
    </w:p>
    <w:p>
      <w:pPr>
        <w:autoSpaceDE w:val="0"/>
        <w:autoSpaceDN w:val="0"/>
        <w:adjustRightInd w:val="0"/>
        <w:snapToGrid w:val="0"/>
        <w:spacing w:line="560" w:lineRule="exact"/>
        <w:ind w:firstLine="602" w:firstLineChars="200"/>
        <w:rPr>
          <w:rFonts w:ascii="黑体" w:hAnsi="黑体" w:eastAsia="黑体" w:cs="Times New Roman"/>
          <w:b/>
          <w:sz w:val="30"/>
          <w:szCs w:val="30"/>
        </w:rPr>
      </w:pPr>
      <w:r>
        <w:rPr>
          <w:rFonts w:hint="eastAsia" w:ascii="黑体" w:hAnsi="黑体" w:eastAsia="黑体" w:cs="Times New Roman"/>
          <w:b/>
          <w:sz w:val="30"/>
          <w:szCs w:val="30"/>
        </w:rPr>
        <w:t>六、其他事项</w:t>
      </w:r>
    </w:p>
    <w:p>
      <w:pPr>
        <w:autoSpaceDE w:val="0"/>
        <w:autoSpaceDN w:val="0"/>
        <w:adjustRightInd w:val="0"/>
        <w:snapToGrid w:val="0"/>
        <w:spacing w:line="560" w:lineRule="exact"/>
        <w:ind w:firstLine="600" w:firstLineChars="200"/>
        <w:rPr>
          <w:rFonts w:ascii="仿宋_GB2312" w:hAnsi="Calibri" w:eastAsia="仿宋_GB2312" w:cs="Times New Roman"/>
          <w:color w:val="000000"/>
          <w:sz w:val="30"/>
          <w:szCs w:val="30"/>
        </w:rPr>
      </w:pPr>
      <w:r>
        <w:rPr>
          <w:rFonts w:hint="eastAsia" w:ascii="仿宋_GB2312" w:hAnsi="Calibri" w:eastAsia="仿宋_GB2312" w:cs="Times New Roman"/>
          <w:color w:val="000000"/>
          <w:sz w:val="30"/>
          <w:szCs w:val="30"/>
        </w:rPr>
        <w:t>说明会议联系方式（包括会务常设联系人姓名、电话号码、传真号码、电子邮箱等）和会议费用情况等。</w:t>
      </w:r>
    </w:p>
    <w:p>
      <w:pPr>
        <w:widowControl/>
        <w:adjustRightInd w:val="0"/>
        <w:snapToGrid w:val="0"/>
        <w:spacing w:line="560" w:lineRule="exact"/>
        <w:ind w:firstLine="600" w:firstLineChars="200"/>
        <w:jc w:val="left"/>
        <w:rPr>
          <w:rFonts w:ascii="仿宋" w:hAnsi="仿宋" w:eastAsia="仿宋_GB2312" w:cs="宋体"/>
          <w:kern w:val="0"/>
          <w:sz w:val="30"/>
          <w:szCs w:val="30"/>
        </w:rPr>
      </w:pPr>
      <w:r>
        <w:rPr>
          <w:rFonts w:eastAsia="仿宋_GB2312" w:cs="Calibri"/>
          <w:kern w:val="0"/>
          <w:sz w:val="30"/>
          <w:szCs w:val="30"/>
        </w:rPr>
        <w:t> </w:t>
      </w:r>
    </w:p>
    <w:p>
      <w:pPr>
        <w:autoSpaceDE w:val="0"/>
        <w:autoSpaceDN w:val="0"/>
        <w:adjustRightInd w:val="0"/>
        <w:snapToGrid w:val="0"/>
        <w:spacing w:line="560" w:lineRule="exact"/>
        <w:ind w:firstLine="600" w:firstLineChars="200"/>
        <w:rPr>
          <w:rFonts w:ascii="仿宋_GB2312" w:hAnsi="Calibri" w:eastAsia="仿宋_GB2312" w:cs="Times New Roman"/>
          <w:color w:val="000000"/>
          <w:sz w:val="30"/>
          <w:szCs w:val="30"/>
        </w:rPr>
      </w:pPr>
      <w:r>
        <w:rPr>
          <w:rFonts w:hint="eastAsia" w:ascii="仿宋_GB2312" w:hAnsi="Calibri" w:eastAsia="仿宋_GB2312" w:cs="Times New Roman"/>
          <w:color w:val="000000"/>
          <w:sz w:val="30"/>
          <w:szCs w:val="30"/>
        </w:rPr>
        <w:t>特此公告。</w:t>
      </w:r>
    </w:p>
    <w:p>
      <w:pPr>
        <w:widowControl/>
        <w:adjustRightInd w:val="0"/>
        <w:snapToGrid w:val="0"/>
        <w:spacing w:line="560" w:lineRule="exact"/>
        <w:ind w:firstLine="600" w:firstLineChars="200"/>
        <w:jc w:val="left"/>
        <w:rPr>
          <w:rFonts w:ascii="仿宋" w:hAnsi="仿宋" w:eastAsia="仿宋_GB2312" w:cs="宋体"/>
          <w:kern w:val="0"/>
          <w:sz w:val="30"/>
          <w:szCs w:val="30"/>
        </w:rPr>
      </w:pPr>
      <w:r>
        <w:rPr>
          <w:rFonts w:eastAsia="仿宋_GB2312" w:cs="Calibri"/>
          <w:kern w:val="0"/>
          <w:sz w:val="30"/>
          <w:szCs w:val="30"/>
        </w:rPr>
        <w:t> </w:t>
      </w:r>
    </w:p>
    <w:p>
      <w:pPr>
        <w:widowControl/>
        <w:adjustRightInd w:val="0"/>
        <w:snapToGrid w:val="0"/>
        <w:spacing w:line="560" w:lineRule="exact"/>
        <w:ind w:firstLine="600" w:firstLineChars="200"/>
        <w:jc w:val="right"/>
        <w:rPr>
          <w:rFonts w:ascii="仿宋" w:hAnsi="仿宋" w:eastAsia="仿宋_GB2312" w:cs="宋体"/>
          <w:kern w:val="0"/>
          <w:sz w:val="30"/>
          <w:szCs w:val="30"/>
        </w:rPr>
      </w:pPr>
      <w:r>
        <w:rPr>
          <w:rFonts w:hint="eastAsia" w:ascii="仿宋_GB2312" w:hAnsi="宋体" w:eastAsia="仿宋_GB2312" w:cs="宋体"/>
          <w:color w:val="000000"/>
          <w:kern w:val="0"/>
          <w:sz w:val="30"/>
          <w:szCs w:val="30"/>
        </w:rPr>
        <w:t>××××</w:t>
      </w:r>
      <w:r>
        <w:rPr>
          <w:rFonts w:hint="eastAsia" w:ascii="仿宋" w:hAnsi="仿宋" w:eastAsia="仿宋_GB2312" w:cs="宋体"/>
          <w:kern w:val="0"/>
          <w:sz w:val="30"/>
          <w:szCs w:val="30"/>
        </w:rPr>
        <w:t>股份有限公司董事会</w:t>
      </w:r>
    </w:p>
    <w:p>
      <w:pPr>
        <w:widowControl/>
        <w:adjustRightInd w:val="0"/>
        <w:snapToGrid w:val="0"/>
        <w:spacing w:line="560" w:lineRule="exact"/>
        <w:ind w:firstLine="600" w:firstLineChars="200"/>
        <w:jc w:val="right"/>
        <w:rPr>
          <w:rFonts w:ascii="仿宋" w:hAnsi="仿宋" w:eastAsia="仿宋_GB2312" w:cs="宋体"/>
          <w:kern w:val="0"/>
          <w:sz w:val="30"/>
          <w:szCs w:val="30"/>
        </w:rPr>
      </w:pPr>
      <w:r>
        <w:rPr>
          <w:rFonts w:hint="eastAsia" w:ascii="仿宋" w:hAnsi="仿宋" w:eastAsia="仿宋_GB2312" w:cs="宋体"/>
          <w:kern w:val="0"/>
          <w:sz w:val="30"/>
          <w:szCs w:val="30"/>
        </w:rPr>
        <w:t xml:space="preserve">年 </w:t>
      </w:r>
      <w:r>
        <w:rPr>
          <w:rFonts w:eastAsia="仿宋_GB2312" w:cs="Calibri"/>
          <w:kern w:val="0"/>
          <w:sz w:val="30"/>
          <w:szCs w:val="30"/>
        </w:rPr>
        <w:t> </w:t>
      </w:r>
      <w:r>
        <w:rPr>
          <w:rFonts w:hint="eastAsia" w:ascii="仿宋" w:hAnsi="仿宋" w:eastAsia="仿宋_GB2312" w:cs="宋体"/>
          <w:kern w:val="0"/>
          <w:sz w:val="30"/>
          <w:szCs w:val="30"/>
        </w:rPr>
        <w:t xml:space="preserve">月 </w:t>
      </w:r>
      <w:r>
        <w:rPr>
          <w:rFonts w:eastAsia="仿宋_GB2312" w:cs="Calibri"/>
          <w:kern w:val="0"/>
          <w:sz w:val="30"/>
          <w:szCs w:val="30"/>
        </w:rPr>
        <w:t> </w:t>
      </w:r>
      <w:r>
        <w:rPr>
          <w:rFonts w:hint="eastAsia" w:ascii="仿宋" w:hAnsi="仿宋" w:eastAsia="仿宋_GB2312" w:cs="宋体"/>
          <w:kern w:val="0"/>
          <w:sz w:val="30"/>
          <w:szCs w:val="30"/>
        </w:rPr>
        <w:t>日</w:t>
      </w:r>
    </w:p>
    <w:p>
      <w:pPr>
        <w:widowControl/>
        <w:adjustRightInd w:val="0"/>
        <w:snapToGrid w:val="0"/>
        <w:spacing w:line="560" w:lineRule="exact"/>
        <w:ind w:firstLine="600" w:firstLineChars="200"/>
        <w:jc w:val="left"/>
        <w:rPr>
          <w:rFonts w:ascii="仿宋_GB2312" w:hAnsi="Calibri" w:eastAsia="仿宋_GB2312" w:cs="Times New Roman"/>
          <w:color w:val="000000"/>
          <w:sz w:val="30"/>
          <w:szCs w:val="30"/>
        </w:rPr>
      </w:pPr>
      <w:r>
        <w:rPr>
          <w:rFonts w:hint="eastAsia" w:ascii="仿宋_GB2312" w:hAnsi="Calibri" w:eastAsia="仿宋_GB2312" w:cs="Times New Roman"/>
          <w:color w:val="000000"/>
          <w:sz w:val="30"/>
          <w:szCs w:val="30"/>
        </w:rPr>
        <w:t>附件1：授权委托书</w:t>
      </w:r>
    </w:p>
    <w:p>
      <w:pPr>
        <w:widowControl/>
        <w:adjustRightInd w:val="0"/>
        <w:snapToGrid w:val="0"/>
        <w:spacing w:line="560" w:lineRule="exact"/>
        <w:ind w:firstLine="600" w:firstLineChars="200"/>
        <w:jc w:val="left"/>
        <w:rPr>
          <w:rFonts w:ascii="仿宋_GB2312" w:hAnsi="Calibri" w:eastAsia="仿宋_GB2312" w:cs="Times New Roman"/>
          <w:color w:val="000000"/>
          <w:sz w:val="30"/>
          <w:szCs w:val="30"/>
        </w:rPr>
      </w:pPr>
      <w:r>
        <w:rPr>
          <w:rFonts w:hint="eastAsia" w:ascii="仿宋_GB2312" w:hAnsi="Calibri" w:eastAsia="仿宋_GB2312" w:cs="Times New Roman"/>
          <w:color w:val="000000"/>
          <w:sz w:val="30"/>
          <w:szCs w:val="30"/>
        </w:rPr>
        <w:t>附件2：采用累积投票制选举董事、独立董事的投票方式说明（如适用）</w:t>
      </w:r>
    </w:p>
    <w:p>
      <w:pPr>
        <w:rPr>
          <w:rFonts w:ascii="仿宋" w:hAnsi="仿宋" w:eastAsia="仿宋_GB2312" w:cs="宋体"/>
          <w:b/>
          <w:kern w:val="0"/>
          <w:sz w:val="30"/>
          <w:szCs w:val="30"/>
        </w:rPr>
      </w:pPr>
    </w:p>
    <w:p>
      <w:pPr>
        <w:rPr>
          <w:rFonts w:ascii="仿宋" w:hAnsi="仿宋" w:eastAsia="仿宋_GB2312" w:cs="宋体"/>
          <w:b/>
          <w:kern w:val="0"/>
          <w:sz w:val="30"/>
          <w:szCs w:val="30"/>
        </w:rPr>
      </w:pPr>
      <w:r>
        <w:rPr>
          <w:rFonts w:hint="eastAsia" w:ascii="仿宋" w:hAnsi="仿宋" w:eastAsia="仿宋_GB2312" w:cs="宋体"/>
          <w:b/>
          <w:kern w:val="0"/>
          <w:sz w:val="30"/>
          <w:szCs w:val="30"/>
        </w:rPr>
        <w:t>附件</w:t>
      </w:r>
      <w:r>
        <w:rPr>
          <w:rFonts w:ascii="仿宋" w:hAnsi="仿宋" w:eastAsia="仿宋_GB2312" w:cs="宋体"/>
          <w:b/>
          <w:kern w:val="0"/>
          <w:sz w:val="30"/>
          <w:szCs w:val="30"/>
        </w:rPr>
        <w:t>1:</w:t>
      </w:r>
    </w:p>
    <w:p>
      <w:pPr>
        <w:widowControl/>
        <w:adjustRightInd w:val="0"/>
        <w:snapToGrid w:val="0"/>
        <w:spacing w:before="100" w:beforeAutospacing="1" w:after="100" w:afterAutospacing="1" w:line="560" w:lineRule="exact"/>
        <w:jc w:val="center"/>
        <w:rPr>
          <w:rFonts w:ascii="仿宋" w:hAnsi="仿宋" w:eastAsia="仿宋_GB2312" w:cs="宋体"/>
          <w:b/>
          <w:bCs/>
          <w:kern w:val="0"/>
          <w:sz w:val="30"/>
          <w:szCs w:val="30"/>
        </w:rPr>
      </w:pPr>
      <w:r>
        <w:rPr>
          <w:rFonts w:hint="eastAsia" w:ascii="仿宋" w:hAnsi="仿宋" w:eastAsia="仿宋_GB2312" w:cs="宋体"/>
          <w:b/>
          <w:bCs/>
          <w:kern w:val="0"/>
          <w:sz w:val="30"/>
          <w:szCs w:val="30"/>
        </w:rPr>
        <w:t>授权委托书</w:t>
      </w:r>
    </w:p>
    <w:p>
      <w:pPr>
        <w:autoSpaceDE w:val="0"/>
        <w:autoSpaceDN w:val="0"/>
        <w:adjustRightInd w:val="0"/>
        <w:snapToGrid w:val="0"/>
        <w:spacing w:line="560" w:lineRule="exact"/>
        <w:ind w:firstLine="600" w:firstLineChars="200"/>
        <w:rPr>
          <w:rFonts w:ascii="仿宋_GB2312" w:hAnsi="Calibri" w:eastAsia="仿宋_GB2312" w:cs="Times New Roman"/>
          <w:color w:val="000000"/>
          <w:sz w:val="30"/>
          <w:szCs w:val="30"/>
        </w:rPr>
      </w:pPr>
      <w:bookmarkStart w:id="9" w:name="_Hlk101298064"/>
      <w:r>
        <w:rPr>
          <w:rFonts w:hint="eastAsia" w:ascii="仿宋_GB2312" w:hAnsi="Calibri" w:eastAsia="仿宋_GB2312" w:cs="Times New Roman"/>
          <w:color w:val="000000"/>
          <w:sz w:val="30"/>
          <w:szCs w:val="30"/>
        </w:rPr>
        <w:t> </w:t>
      </w:r>
      <w:r>
        <w:rPr>
          <w:rFonts w:hint="eastAsia" w:ascii="仿宋_GB2312" w:hAnsi="Calibri" w:eastAsia="仿宋_GB2312" w:cs="Times New Roman"/>
          <w:color w:val="000000"/>
          <w:sz w:val="30"/>
          <w:szCs w:val="30"/>
          <w:u w:val="single"/>
        </w:rPr>
        <w:t>XXXX</w:t>
      </w:r>
      <w:r>
        <w:rPr>
          <w:rFonts w:hint="eastAsia" w:ascii="仿宋_GB2312" w:hAnsi="Calibri" w:eastAsia="仿宋_GB2312" w:cs="Times New Roman"/>
          <w:color w:val="000000"/>
          <w:sz w:val="30"/>
          <w:szCs w:val="30"/>
        </w:rPr>
        <w:t>股份有限公司：</w:t>
      </w:r>
    </w:p>
    <w:bookmarkEnd w:id="9"/>
    <w:p>
      <w:pPr>
        <w:autoSpaceDE w:val="0"/>
        <w:autoSpaceDN w:val="0"/>
        <w:adjustRightInd w:val="0"/>
        <w:snapToGrid w:val="0"/>
        <w:spacing w:line="560" w:lineRule="exact"/>
        <w:ind w:firstLine="600" w:firstLineChars="200"/>
        <w:rPr>
          <w:rFonts w:ascii="仿宋_GB2312" w:hAnsi="Calibri" w:eastAsia="仿宋_GB2312" w:cs="Times New Roman"/>
          <w:color w:val="000000"/>
          <w:sz w:val="30"/>
          <w:szCs w:val="30"/>
        </w:rPr>
      </w:pPr>
      <w:bookmarkStart w:id="10" w:name="_Hlk101298073"/>
      <w:r>
        <w:rPr>
          <w:rFonts w:hint="eastAsia" w:ascii="仿宋_GB2312" w:hAnsi="Calibri" w:eastAsia="仿宋_GB2312" w:cs="Times New Roman"/>
          <w:color w:val="000000"/>
          <w:sz w:val="30"/>
          <w:szCs w:val="30"/>
        </w:rPr>
        <w:t>兹委托 先生（女士）代表本单位（或本人）出席　年　月　日召开的贵公司</w:t>
      </w:r>
      <w:r>
        <w:rPr>
          <w:rFonts w:hint="eastAsia" w:ascii="仿宋_GB2312" w:hAnsi="Calibri" w:eastAsia="仿宋_GB2312" w:cs="Times New Roman"/>
          <w:color w:val="000000"/>
          <w:sz w:val="30"/>
          <w:szCs w:val="30"/>
          <w:u w:val="single"/>
        </w:rPr>
        <w:t>[XXXX年度股东会/XXXX年第XX次临时股东会]</w:t>
      </w:r>
      <w:r>
        <w:rPr>
          <w:rFonts w:hint="eastAsia" w:ascii="仿宋_GB2312" w:hAnsi="Calibri" w:eastAsia="仿宋_GB2312" w:cs="Times New Roman"/>
          <w:color w:val="000000"/>
          <w:sz w:val="30"/>
          <w:szCs w:val="30"/>
        </w:rPr>
        <w:t>，并代为行使表决权。</w:t>
      </w:r>
    </w:p>
    <w:bookmarkEnd w:id="10"/>
    <w:p>
      <w:pPr>
        <w:autoSpaceDE w:val="0"/>
        <w:autoSpaceDN w:val="0"/>
        <w:adjustRightInd w:val="0"/>
        <w:snapToGrid w:val="0"/>
        <w:spacing w:line="560" w:lineRule="exact"/>
        <w:ind w:firstLine="600" w:firstLineChars="200"/>
        <w:rPr>
          <w:rFonts w:ascii="仿宋_GB2312" w:hAnsi="Calibri" w:eastAsia="仿宋_GB2312" w:cs="Times New Roman"/>
          <w:color w:val="000000"/>
          <w:sz w:val="30"/>
          <w:szCs w:val="30"/>
        </w:rPr>
      </w:pPr>
      <w:bookmarkStart w:id="11" w:name="_Hlk101298083"/>
      <w:r>
        <w:rPr>
          <w:rFonts w:hint="eastAsia" w:ascii="仿宋_GB2312" w:hAnsi="Calibri" w:eastAsia="仿宋_GB2312" w:cs="Times New Roman"/>
          <w:color w:val="000000"/>
          <w:sz w:val="30"/>
          <w:szCs w:val="30"/>
        </w:rPr>
        <w:t>委托人持普通股数：</w:t>
      </w:r>
      <w:r>
        <w:rPr>
          <w:rFonts w:hint="eastAsia" w:ascii="仿宋_GB2312" w:hAnsi="Calibri" w:eastAsia="仿宋_GB2312" w:cs="Times New Roman"/>
          <w:color w:val="000000"/>
          <w:sz w:val="30"/>
          <w:szCs w:val="30"/>
          <w:u w:val="single"/>
        </w:rPr>
        <w:t>　　　　　　　　</w:t>
      </w:r>
    </w:p>
    <w:p>
      <w:pPr>
        <w:autoSpaceDE w:val="0"/>
        <w:autoSpaceDN w:val="0"/>
        <w:adjustRightInd w:val="0"/>
        <w:snapToGrid w:val="0"/>
        <w:spacing w:line="560" w:lineRule="exact"/>
        <w:ind w:firstLine="600" w:firstLineChars="200"/>
        <w:rPr>
          <w:rFonts w:ascii="仿宋_GB2312" w:hAnsi="Calibri" w:eastAsia="仿宋_GB2312" w:cs="Times New Roman"/>
          <w:color w:val="000000"/>
          <w:sz w:val="30"/>
          <w:szCs w:val="30"/>
        </w:rPr>
      </w:pPr>
      <w:r>
        <w:rPr>
          <w:rFonts w:hint="eastAsia" w:ascii="仿宋_GB2312" w:hAnsi="Calibri" w:eastAsia="仿宋_GB2312" w:cs="Times New Roman"/>
          <w:color w:val="000000"/>
          <w:sz w:val="30"/>
          <w:szCs w:val="30"/>
        </w:rPr>
        <w:t>委托人持优先股数：</w:t>
      </w:r>
      <w:r>
        <w:rPr>
          <w:rFonts w:hint="eastAsia" w:ascii="仿宋_GB2312" w:hAnsi="Calibri" w:eastAsia="仿宋_GB2312" w:cs="Times New Roman"/>
          <w:color w:val="000000"/>
          <w:sz w:val="30"/>
          <w:szCs w:val="30"/>
          <w:u w:val="single"/>
        </w:rPr>
        <w:t>　　　　　　　　</w:t>
      </w:r>
    </w:p>
    <w:p>
      <w:pPr>
        <w:autoSpaceDE w:val="0"/>
        <w:autoSpaceDN w:val="0"/>
        <w:adjustRightInd w:val="0"/>
        <w:snapToGrid w:val="0"/>
        <w:spacing w:line="560" w:lineRule="exact"/>
        <w:ind w:firstLine="600" w:firstLineChars="200"/>
        <w:rPr>
          <w:rFonts w:ascii="仿宋_GB2312" w:hAnsi="Calibri" w:eastAsia="仿宋_GB2312" w:cs="Times New Roman"/>
          <w:color w:val="000000"/>
          <w:sz w:val="30"/>
          <w:szCs w:val="30"/>
        </w:rPr>
      </w:pPr>
      <w:r>
        <w:rPr>
          <w:rFonts w:hint="eastAsia" w:ascii="仿宋_GB2312" w:hAnsi="Calibri" w:eastAsia="仿宋_GB2312" w:cs="Times New Roman"/>
          <w:color w:val="000000"/>
          <w:sz w:val="30"/>
          <w:szCs w:val="30"/>
        </w:rPr>
        <w:t>委托人股东账户号：</w:t>
      </w:r>
      <w:r>
        <w:rPr>
          <w:rFonts w:ascii="仿宋_GB2312" w:hAnsi="Calibri" w:eastAsia="仿宋_GB2312" w:cs="Times New Roman"/>
          <w:color w:val="000000"/>
          <w:sz w:val="30"/>
          <w:szCs w:val="30"/>
          <w:u w:val="single"/>
        </w:rPr>
        <w:t xml:space="preserve">                </w:t>
      </w:r>
    </w:p>
    <w:bookmarkEnd w:id="11"/>
    <w:p>
      <w:pPr>
        <w:widowControl/>
        <w:adjustRightInd w:val="0"/>
        <w:snapToGrid w:val="0"/>
        <w:spacing w:line="560" w:lineRule="exact"/>
        <w:ind w:firstLine="600" w:firstLineChars="200"/>
        <w:jc w:val="left"/>
        <w:rPr>
          <w:rFonts w:ascii="仿宋" w:hAnsi="仿宋" w:eastAsia="仿宋_GB2312" w:cs="宋体"/>
          <w:kern w:val="0"/>
          <w:sz w:val="30"/>
          <w:szCs w:val="30"/>
        </w:rPr>
      </w:pPr>
      <w:r>
        <w:rPr>
          <w:rFonts w:eastAsia="仿宋_GB2312" w:cs="Calibri"/>
          <w:kern w:val="0"/>
          <w:sz w:val="30"/>
          <w:szCs w:val="30"/>
        </w:rPr>
        <w:t>  </w:t>
      </w:r>
    </w:p>
    <w:tbl>
      <w:tblPr>
        <w:tblStyle w:val="8"/>
        <w:tblW w:w="0" w:type="auto"/>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1704"/>
        <w:gridCol w:w="3264"/>
        <w:gridCol w:w="1080"/>
        <w:gridCol w:w="1080"/>
        <w:gridCol w:w="90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170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widowControl/>
              <w:adjustRightInd w:val="0"/>
              <w:snapToGrid w:val="0"/>
              <w:spacing w:before="100" w:beforeAutospacing="1" w:after="100" w:afterAutospacing="1" w:line="56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序号</w:t>
            </w:r>
          </w:p>
        </w:tc>
        <w:tc>
          <w:tcPr>
            <w:tcW w:w="3264" w:type="dxa"/>
            <w:tcBorders>
              <w:top w:val="single" w:color="auto" w:sz="8" w:space="0"/>
              <w:left w:val="nil"/>
              <w:bottom w:val="single" w:color="auto" w:sz="8" w:space="0"/>
              <w:right w:val="single" w:color="auto" w:sz="8" w:space="0"/>
            </w:tcBorders>
            <w:tcMar>
              <w:top w:w="0" w:type="dxa"/>
              <w:left w:w="108" w:type="dxa"/>
              <w:bottom w:w="0" w:type="dxa"/>
              <w:right w:w="108" w:type="dxa"/>
            </w:tcMar>
          </w:tcPr>
          <w:p>
            <w:pPr>
              <w:widowControl/>
              <w:adjustRightInd w:val="0"/>
              <w:snapToGrid w:val="0"/>
              <w:spacing w:before="100" w:beforeAutospacing="1" w:after="100" w:afterAutospacing="1" w:line="56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非累积投票议案名称</w:t>
            </w:r>
          </w:p>
        </w:tc>
        <w:tc>
          <w:tcPr>
            <w:tcW w:w="1080" w:type="dxa"/>
            <w:tcBorders>
              <w:top w:val="single" w:color="auto" w:sz="8" w:space="0"/>
              <w:left w:val="nil"/>
              <w:bottom w:val="single" w:color="auto" w:sz="8" w:space="0"/>
              <w:right w:val="single" w:color="auto" w:sz="8" w:space="0"/>
            </w:tcBorders>
            <w:tcMar>
              <w:top w:w="0" w:type="dxa"/>
              <w:left w:w="108" w:type="dxa"/>
              <w:bottom w:w="0" w:type="dxa"/>
              <w:right w:w="108" w:type="dxa"/>
            </w:tcMar>
          </w:tcPr>
          <w:p>
            <w:pPr>
              <w:widowControl/>
              <w:adjustRightInd w:val="0"/>
              <w:snapToGrid w:val="0"/>
              <w:spacing w:before="100" w:beforeAutospacing="1" w:after="100" w:afterAutospacing="1" w:line="56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同意</w:t>
            </w:r>
          </w:p>
        </w:tc>
        <w:tc>
          <w:tcPr>
            <w:tcW w:w="1080" w:type="dxa"/>
            <w:tcBorders>
              <w:top w:val="single" w:color="auto" w:sz="8" w:space="0"/>
              <w:left w:val="nil"/>
              <w:bottom w:val="single" w:color="auto" w:sz="8" w:space="0"/>
              <w:right w:val="single" w:color="auto" w:sz="8" w:space="0"/>
            </w:tcBorders>
            <w:tcMar>
              <w:top w:w="0" w:type="dxa"/>
              <w:left w:w="108" w:type="dxa"/>
              <w:bottom w:w="0" w:type="dxa"/>
              <w:right w:w="108" w:type="dxa"/>
            </w:tcMar>
          </w:tcPr>
          <w:p>
            <w:pPr>
              <w:widowControl/>
              <w:adjustRightInd w:val="0"/>
              <w:snapToGrid w:val="0"/>
              <w:spacing w:before="100" w:beforeAutospacing="1" w:after="100" w:afterAutospacing="1" w:line="56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反对</w:t>
            </w:r>
          </w:p>
        </w:tc>
        <w:tc>
          <w:tcPr>
            <w:tcW w:w="900" w:type="dxa"/>
            <w:tcBorders>
              <w:top w:val="single" w:color="auto" w:sz="8" w:space="0"/>
              <w:left w:val="nil"/>
              <w:bottom w:val="single" w:color="auto" w:sz="8" w:space="0"/>
              <w:right w:val="single" w:color="auto" w:sz="8" w:space="0"/>
            </w:tcBorders>
            <w:tcMar>
              <w:top w:w="0" w:type="dxa"/>
              <w:left w:w="108" w:type="dxa"/>
              <w:bottom w:w="0" w:type="dxa"/>
              <w:right w:w="108" w:type="dxa"/>
            </w:tcMar>
          </w:tcPr>
          <w:p>
            <w:pPr>
              <w:widowControl/>
              <w:adjustRightInd w:val="0"/>
              <w:snapToGrid w:val="0"/>
              <w:spacing w:before="100" w:beforeAutospacing="1" w:after="100" w:afterAutospacing="1" w:line="56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弃权</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1704"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widowControl/>
              <w:adjustRightInd w:val="0"/>
              <w:snapToGrid w:val="0"/>
              <w:spacing w:before="100" w:beforeAutospacing="1" w:after="100" w:afterAutospacing="1" w:line="56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w:t>
            </w:r>
          </w:p>
        </w:tc>
        <w:tc>
          <w:tcPr>
            <w:tcW w:w="3264" w:type="dxa"/>
            <w:tcBorders>
              <w:top w:val="nil"/>
              <w:left w:val="nil"/>
              <w:bottom w:val="single" w:color="auto" w:sz="8" w:space="0"/>
              <w:right w:val="single" w:color="auto" w:sz="8" w:space="0"/>
            </w:tcBorders>
            <w:tcMar>
              <w:top w:w="0" w:type="dxa"/>
              <w:left w:w="108" w:type="dxa"/>
              <w:bottom w:w="0" w:type="dxa"/>
              <w:right w:w="108" w:type="dxa"/>
            </w:tcMar>
          </w:tcPr>
          <w:p>
            <w:pPr>
              <w:widowControl/>
              <w:adjustRightInd w:val="0"/>
              <w:snapToGrid w:val="0"/>
              <w:spacing w:before="100" w:beforeAutospacing="1" w:after="100" w:afterAutospacing="1" w:line="560" w:lineRule="exact"/>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w:t>
            </w:r>
          </w:p>
        </w:tc>
        <w:tc>
          <w:tcPr>
            <w:tcW w:w="1080" w:type="dxa"/>
            <w:tcBorders>
              <w:top w:val="nil"/>
              <w:left w:val="nil"/>
              <w:bottom w:val="single" w:color="auto" w:sz="8" w:space="0"/>
              <w:right w:val="single" w:color="auto" w:sz="8" w:space="0"/>
            </w:tcBorders>
            <w:tcMar>
              <w:top w:w="0" w:type="dxa"/>
              <w:left w:w="108" w:type="dxa"/>
              <w:bottom w:w="0" w:type="dxa"/>
              <w:right w:w="108" w:type="dxa"/>
            </w:tcMar>
          </w:tcPr>
          <w:p>
            <w:pPr>
              <w:widowControl/>
              <w:adjustRightInd w:val="0"/>
              <w:snapToGrid w:val="0"/>
              <w:spacing w:before="100" w:beforeAutospacing="1" w:after="100" w:afterAutospacing="1" w:line="560" w:lineRule="exact"/>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080" w:type="dxa"/>
            <w:tcBorders>
              <w:top w:val="nil"/>
              <w:left w:val="nil"/>
              <w:bottom w:val="single" w:color="auto" w:sz="8" w:space="0"/>
              <w:right w:val="single" w:color="auto" w:sz="8" w:space="0"/>
            </w:tcBorders>
            <w:tcMar>
              <w:top w:w="0" w:type="dxa"/>
              <w:left w:w="108" w:type="dxa"/>
              <w:bottom w:w="0" w:type="dxa"/>
              <w:right w:w="108" w:type="dxa"/>
            </w:tcMar>
          </w:tcPr>
          <w:p>
            <w:pPr>
              <w:widowControl/>
              <w:adjustRightInd w:val="0"/>
              <w:snapToGrid w:val="0"/>
              <w:spacing w:before="100" w:beforeAutospacing="1" w:after="100" w:afterAutospacing="1" w:line="560" w:lineRule="exact"/>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900" w:type="dxa"/>
            <w:tcBorders>
              <w:top w:val="nil"/>
              <w:left w:val="nil"/>
              <w:bottom w:val="single" w:color="auto" w:sz="8" w:space="0"/>
              <w:right w:val="single" w:color="auto" w:sz="8" w:space="0"/>
            </w:tcBorders>
            <w:tcMar>
              <w:top w:w="0" w:type="dxa"/>
              <w:left w:w="108" w:type="dxa"/>
              <w:bottom w:w="0" w:type="dxa"/>
              <w:right w:w="108" w:type="dxa"/>
            </w:tcMar>
          </w:tcPr>
          <w:p>
            <w:pPr>
              <w:widowControl/>
              <w:adjustRightInd w:val="0"/>
              <w:snapToGrid w:val="0"/>
              <w:spacing w:before="100" w:beforeAutospacing="1" w:after="100" w:afterAutospacing="1" w:line="560" w:lineRule="exact"/>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1704"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widowControl/>
              <w:adjustRightInd w:val="0"/>
              <w:snapToGrid w:val="0"/>
              <w:spacing w:before="100" w:beforeAutospacing="1" w:after="100" w:afterAutospacing="1" w:line="56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w:t>
            </w:r>
          </w:p>
        </w:tc>
        <w:tc>
          <w:tcPr>
            <w:tcW w:w="3264" w:type="dxa"/>
            <w:tcBorders>
              <w:top w:val="nil"/>
              <w:left w:val="nil"/>
              <w:bottom w:val="single" w:color="auto" w:sz="8" w:space="0"/>
              <w:right w:val="single" w:color="auto" w:sz="8" w:space="0"/>
            </w:tcBorders>
            <w:tcMar>
              <w:top w:w="0" w:type="dxa"/>
              <w:left w:w="108" w:type="dxa"/>
              <w:bottom w:w="0" w:type="dxa"/>
              <w:right w:w="108" w:type="dxa"/>
            </w:tcMar>
          </w:tcPr>
          <w:p>
            <w:pPr>
              <w:widowControl/>
              <w:adjustRightInd w:val="0"/>
              <w:snapToGrid w:val="0"/>
              <w:spacing w:before="100" w:beforeAutospacing="1" w:after="100" w:afterAutospacing="1" w:line="560" w:lineRule="exact"/>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w:t>
            </w:r>
          </w:p>
        </w:tc>
        <w:tc>
          <w:tcPr>
            <w:tcW w:w="1080" w:type="dxa"/>
            <w:tcBorders>
              <w:top w:val="nil"/>
              <w:left w:val="nil"/>
              <w:bottom w:val="single" w:color="auto" w:sz="8" w:space="0"/>
              <w:right w:val="single" w:color="auto" w:sz="8" w:space="0"/>
            </w:tcBorders>
            <w:tcMar>
              <w:top w:w="0" w:type="dxa"/>
              <w:left w:w="108" w:type="dxa"/>
              <w:bottom w:w="0" w:type="dxa"/>
              <w:right w:w="108" w:type="dxa"/>
            </w:tcMar>
          </w:tcPr>
          <w:p>
            <w:pPr>
              <w:widowControl/>
              <w:adjustRightInd w:val="0"/>
              <w:snapToGrid w:val="0"/>
              <w:spacing w:before="100" w:beforeAutospacing="1" w:after="100" w:afterAutospacing="1" w:line="560" w:lineRule="exact"/>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080" w:type="dxa"/>
            <w:tcBorders>
              <w:top w:val="nil"/>
              <w:left w:val="nil"/>
              <w:bottom w:val="single" w:color="auto" w:sz="8" w:space="0"/>
              <w:right w:val="single" w:color="auto" w:sz="8" w:space="0"/>
            </w:tcBorders>
            <w:tcMar>
              <w:top w:w="0" w:type="dxa"/>
              <w:left w:w="108" w:type="dxa"/>
              <w:bottom w:w="0" w:type="dxa"/>
              <w:right w:w="108" w:type="dxa"/>
            </w:tcMar>
          </w:tcPr>
          <w:p>
            <w:pPr>
              <w:widowControl/>
              <w:adjustRightInd w:val="0"/>
              <w:snapToGrid w:val="0"/>
              <w:spacing w:before="100" w:beforeAutospacing="1" w:after="100" w:afterAutospacing="1" w:line="560" w:lineRule="exact"/>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900" w:type="dxa"/>
            <w:tcBorders>
              <w:top w:val="nil"/>
              <w:left w:val="nil"/>
              <w:bottom w:val="single" w:color="auto" w:sz="8" w:space="0"/>
              <w:right w:val="single" w:color="auto" w:sz="8" w:space="0"/>
            </w:tcBorders>
            <w:tcMar>
              <w:top w:w="0" w:type="dxa"/>
              <w:left w:w="108" w:type="dxa"/>
              <w:bottom w:w="0" w:type="dxa"/>
              <w:right w:w="108" w:type="dxa"/>
            </w:tcMar>
          </w:tcPr>
          <w:p>
            <w:pPr>
              <w:widowControl/>
              <w:adjustRightInd w:val="0"/>
              <w:snapToGrid w:val="0"/>
              <w:spacing w:before="100" w:beforeAutospacing="1" w:after="100" w:afterAutospacing="1" w:line="560" w:lineRule="exact"/>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1704"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widowControl/>
              <w:adjustRightInd w:val="0"/>
              <w:snapToGrid w:val="0"/>
              <w:spacing w:before="100" w:beforeAutospacing="1" w:after="100" w:afterAutospacing="1" w:line="56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w:t>
            </w:r>
          </w:p>
        </w:tc>
        <w:tc>
          <w:tcPr>
            <w:tcW w:w="3264" w:type="dxa"/>
            <w:tcBorders>
              <w:top w:val="nil"/>
              <w:left w:val="nil"/>
              <w:bottom w:val="single" w:color="auto" w:sz="8" w:space="0"/>
              <w:right w:val="single" w:color="auto" w:sz="8" w:space="0"/>
            </w:tcBorders>
            <w:tcMar>
              <w:top w:w="0" w:type="dxa"/>
              <w:left w:w="108" w:type="dxa"/>
              <w:bottom w:w="0" w:type="dxa"/>
              <w:right w:w="108" w:type="dxa"/>
            </w:tcMar>
          </w:tcPr>
          <w:p>
            <w:pPr>
              <w:widowControl/>
              <w:adjustRightInd w:val="0"/>
              <w:snapToGrid w:val="0"/>
              <w:spacing w:before="100" w:beforeAutospacing="1" w:after="100" w:afterAutospacing="1" w:line="560" w:lineRule="exact"/>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w:t>
            </w:r>
          </w:p>
        </w:tc>
        <w:tc>
          <w:tcPr>
            <w:tcW w:w="1080" w:type="dxa"/>
            <w:tcBorders>
              <w:top w:val="nil"/>
              <w:left w:val="nil"/>
              <w:bottom w:val="single" w:color="auto" w:sz="8" w:space="0"/>
              <w:right w:val="single" w:color="auto" w:sz="8" w:space="0"/>
            </w:tcBorders>
            <w:tcMar>
              <w:top w:w="0" w:type="dxa"/>
              <w:left w:w="108" w:type="dxa"/>
              <w:bottom w:w="0" w:type="dxa"/>
              <w:right w:w="108" w:type="dxa"/>
            </w:tcMar>
          </w:tcPr>
          <w:p>
            <w:pPr>
              <w:widowControl/>
              <w:adjustRightInd w:val="0"/>
              <w:snapToGrid w:val="0"/>
              <w:spacing w:before="100" w:beforeAutospacing="1" w:after="100" w:afterAutospacing="1" w:line="560" w:lineRule="exact"/>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080" w:type="dxa"/>
            <w:tcBorders>
              <w:top w:val="nil"/>
              <w:left w:val="nil"/>
              <w:bottom w:val="single" w:color="auto" w:sz="8" w:space="0"/>
              <w:right w:val="single" w:color="auto" w:sz="8" w:space="0"/>
            </w:tcBorders>
            <w:tcMar>
              <w:top w:w="0" w:type="dxa"/>
              <w:left w:w="108" w:type="dxa"/>
              <w:bottom w:w="0" w:type="dxa"/>
              <w:right w:w="108" w:type="dxa"/>
            </w:tcMar>
          </w:tcPr>
          <w:p>
            <w:pPr>
              <w:widowControl/>
              <w:adjustRightInd w:val="0"/>
              <w:snapToGrid w:val="0"/>
              <w:spacing w:before="100" w:beforeAutospacing="1" w:after="100" w:afterAutospacing="1" w:line="560" w:lineRule="exact"/>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900" w:type="dxa"/>
            <w:tcBorders>
              <w:top w:val="nil"/>
              <w:left w:val="nil"/>
              <w:bottom w:val="single" w:color="auto" w:sz="8" w:space="0"/>
              <w:right w:val="single" w:color="auto" w:sz="8" w:space="0"/>
            </w:tcBorders>
            <w:tcMar>
              <w:top w:w="0" w:type="dxa"/>
              <w:left w:w="108" w:type="dxa"/>
              <w:bottom w:w="0" w:type="dxa"/>
              <w:right w:w="108" w:type="dxa"/>
            </w:tcMar>
          </w:tcPr>
          <w:p>
            <w:pPr>
              <w:widowControl/>
              <w:adjustRightInd w:val="0"/>
              <w:snapToGrid w:val="0"/>
              <w:spacing w:before="100" w:beforeAutospacing="1" w:after="100" w:afterAutospacing="1" w:line="560" w:lineRule="exact"/>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bl>
    <w:p>
      <w:pPr>
        <w:widowControl/>
        <w:adjustRightInd w:val="0"/>
        <w:snapToGrid w:val="0"/>
        <w:spacing w:line="560" w:lineRule="exact"/>
        <w:ind w:firstLine="600" w:firstLineChars="200"/>
        <w:jc w:val="left"/>
        <w:rPr>
          <w:rFonts w:ascii="仿宋" w:hAnsi="仿宋" w:eastAsia="仿宋_GB2312" w:cs="宋体"/>
          <w:kern w:val="0"/>
          <w:sz w:val="30"/>
          <w:szCs w:val="30"/>
        </w:rPr>
      </w:pPr>
    </w:p>
    <w:tbl>
      <w:tblPr>
        <w:tblStyle w:val="8"/>
        <w:tblW w:w="0" w:type="auto"/>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1704"/>
        <w:gridCol w:w="3264"/>
        <w:gridCol w:w="3078"/>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170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widowControl/>
              <w:adjustRightInd w:val="0"/>
              <w:snapToGrid w:val="0"/>
              <w:spacing w:before="100" w:beforeAutospacing="1" w:after="100" w:afterAutospacing="1" w:line="56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序号</w:t>
            </w:r>
          </w:p>
        </w:tc>
        <w:tc>
          <w:tcPr>
            <w:tcW w:w="3264" w:type="dxa"/>
            <w:tcBorders>
              <w:top w:val="single" w:color="auto" w:sz="8" w:space="0"/>
              <w:left w:val="nil"/>
              <w:bottom w:val="single" w:color="auto" w:sz="8" w:space="0"/>
              <w:right w:val="single" w:color="auto" w:sz="8" w:space="0"/>
            </w:tcBorders>
            <w:tcMar>
              <w:top w:w="0" w:type="dxa"/>
              <w:left w:w="108" w:type="dxa"/>
              <w:bottom w:w="0" w:type="dxa"/>
              <w:right w:w="108" w:type="dxa"/>
            </w:tcMar>
          </w:tcPr>
          <w:p>
            <w:pPr>
              <w:widowControl/>
              <w:adjustRightInd w:val="0"/>
              <w:snapToGrid w:val="0"/>
              <w:spacing w:before="100" w:beforeAutospacing="1" w:after="100" w:afterAutospacing="1" w:line="56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累积投票议案名称</w:t>
            </w:r>
          </w:p>
        </w:tc>
        <w:tc>
          <w:tcPr>
            <w:tcW w:w="3078" w:type="dxa"/>
            <w:tcBorders>
              <w:top w:val="single" w:color="auto" w:sz="8" w:space="0"/>
              <w:left w:val="nil"/>
              <w:bottom w:val="single" w:color="auto" w:sz="8" w:space="0"/>
              <w:right w:val="single" w:color="auto" w:sz="8" w:space="0"/>
            </w:tcBorders>
            <w:tcMar>
              <w:top w:w="0" w:type="dxa"/>
              <w:left w:w="108" w:type="dxa"/>
              <w:bottom w:w="0" w:type="dxa"/>
              <w:right w:w="108" w:type="dxa"/>
            </w:tcMar>
          </w:tcPr>
          <w:p>
            <w:pPr>
              <w:widowControl/>
              <w:adjustRightInd w:val="0"/>
              <w:snapToGrid w:val="0"/>
              <w:spacing w:before="100" w:beforeAutospacing="1" w:after="100" w:afterAutospacing="1" w:line="56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投票数</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1704"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widowControl/>
              <w:adjustRightInd w:val="0"/>
              <w:snapToGrid w:val="0"/>
              <w:spacing w:before="100" w:beforeAutospacing="1" w:after="100" w:afterAutospacing="1" w:line="56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w:t>
            </w:r>
          </w:p>
        </w:tc>
        <w:tc>
          <w:tcPr>
            <w:tcW w:w="3264" w:type="dxa"/>
            <w:tcBorders>
              <w:top w:val="nil"/>
              <w:left w:val="nil"/>
              <w:bottom w:val="single" w:color="auto" w:sz="8" w:space="0"/>
              <w:right w:val="single" w:color="auto" w:sz="8" w:space="0"/>
            </w:tcBorders>
            <w:tcMar>
              <w:top w:w="0" w:type="dxa"/>
              <w:left w:w="108" w:type="dxa"/>
              <w:bottom w:w="0" w:type="dxa"/>
              <w:right w:w="108" w:type="dxa"/>
            </w:tcMar>
          </w:tcPr>
          <w:p>
            <w:pPr>
              <w:widowControl/>
              <w:adjustRightInd w:val="0"/>
              <w:snapToGrid w:val="0"/>
              <w:spacing w:before="100" w:beforeAutospacing="1" w:after="100" w:afterAutospacing="1" w:line="560" w:lineRule="exact"/>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w:t>
            </w:r>
          </w:p>
        </w:tc>
        <w:tc>
          <w:tcPr>
            <w:tcW w:w="3078" w:type="dxa"/>
            <w:tcBorders>
              <w:top w:val="nil"/>
              <w:left w:val="nil"/>
              <w:bottom w:val="single" w:color="auto" w:sz="8" w:space="0"/>
              <w:right w:val="single" w:color="auto" w:sz="8" w:space="0"/>
            </w:tcBorders>
            <w:tcMar>
              <w:top w:w="0" w:type="dxa"/>
              <w:left w:w="108" w:type="dxa"/>
              <w:bottom w:w="0" w:type="dxa"/>
              <w:right w:w="108" w:type="dxa"/>
            </w:tcMar>
          </w:tcPr>
          <w:p>
            <w:pPr>
              <w:widowControl/>
              <w:adjustRightInd w:val="0"/>
              <w:snapToGrid w:val="0"/>
              <w:spacing w:before="100" w:beforeAutospacing="1" w:after="100" w:afterAutospacing="1" w:line="560" w:lineRule="exact"/>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1704"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widowControl/>
              <w:adjustRightInd w:val="0"/>
              <w:snapToGrid w:val="0"/>
              <w:spacing w:before="100" w:beforeAutospacing="1" w:after="100" w:afterAutospacing="1" w:line="56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w:t>
            </w:r>
          </w:p>
        </w:tc>
        <w:tc>
          <w:tcPr>
            <w:tcW w:w="3264" w:type="dxa"/>
            <w:tcBorders>
              <w:top w:val="nil"/>
              <w:left w:val="nil"/>
              <w:bottom w:val="single" w:color="auto" w:sz="8" w:space="0"/>
              <w:right w:val="single" w:color="auto" w:sz="8" w:space="0"/>
            </w:tcBorders>
            <w:tcMar>
              <w:top w:w="0" w:type="dxa"/>
              <w:left w:w="108" w:type="dxa"/>
              <w:bottom w:w="0" w:type="dxa"/>
              <w:right w:w="108" w:type="dxa"/>
            </w:tcMar>
          </w:tcPr>
          <w:p>
            <w:pPr>
              <w:widowControl/>
              <w:adjustRightInd w:val="0"/>
              <w:snapToGrid w:val="0"/>
              <w:spacing w:before="100" w:beforeAutospacing="1" w:after="100" w:afterAutospacing="1" w:line="560" w:lineRule="exact"/>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w:t>
            </w:r>
          </w:p>
        </w:tc>
        <w:tc>
          <w:tcPr>
            <w:tcW w:w="3078" w:type="dxa"/>
            <w:tcBorders>
              <w:top w:val="nil"/>
              <w:left w:val="nil"/>
              <w:bottom w:val="single" w:color="auto" w:sz="8" w:space="0"/>
              <w:right w:val="single" w:color="auto" w:sz="8" w:space="0"/>
            </w:tcBorders>
            <w:tcMar>
              <w:top w:w="0" w:type="dxa"/>
              <w:left w:w="108" w:type="dxa"/>
              <w:bottom w:w="0" w:type="dxa"/>
              <w:right w:w="108" w:type="dxa"/>
            </w:tcMar>
          </w:tcPr>
          <w:p>
            <w:pPr>
              <w:widowControl/>
              <w:adjustRightInd w:val="0"/>
              <w:snapToGrid w:val="0"/>
              <w:spacing w:before="100" w:beforeAutospacing="1" w:after="100" w:afterAutospacing="1" w:line="560" w:lineRule="exact"/>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1704"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widowControl/>
              <w:adjustRightInd w:val="0"/>
              <w:snapToGrid w:val="0"/>
              <w:spacing w:before="100" w:beforeAutospacing="1" w:after="100" w:afterAutospacing="1" w:line="56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w:t>
            </w:r>
          </w:p>
        </w:tc>
        <w:tc>
          <w:tcPr>
            <w:tcW w:w="3264" w:type="dxa"/>
            <w:tcBorders>
              <w:top w:val="nil"/>
              <w:left w:val="nil"/>
              <w:bottom w:val="single" w:color="auto" w:sz="8" w:space="0"/>
              <w:right w:val="single" w:color="auto" w:sz="8" w:space="0"/>
            </w:tcBorders>
            <w:tcMar>
              <w:top w:w="0" w:type="dxa"/>
              <w:left w:w="108" w:type="dxa"/>
              <w:bottom w:w="0" w:type="dxa"/>
              <w:right w:w="108" w:type="dxa"/>
            </w:tcMar>
          </w:tcPr>
          <w:p>
            <w:pPr>
              <w:widowControl/>
              <w:adjustRightInd w:val="0"/>
              <w:snapToGrid w:val="0"/>
              <w:spacing w:before="100" w:beforeAutospacing="1" w:after="100" w:afterAutospacing="1" w:line="560" w:lineRule="exact"/>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w:t>
            </w:r>
          </w:p>
        </w:tc>
        <w:tc>
          <w:tcPr>
            <w:tcW w:w="3078" w:type="dxa"/>
            <w:tcBorders>
              <w:top w:val="nil"/>
              <w:left w:val="nil"/>
              <w:bottom w:val="single" w:color="auto" w:sz="8" w:space="0"/>
              <w:right w:val="single" w:color="auto" w:sz="8" w:space="0"/>
            </w:tcBorders>
            <w:tcMar>
              <w:top w:w="0" w:type="dxa"/>
              <w:left w:w="108" w:type="dxa"/>
              <w:bottom w:w="0" w:type="dxa"/>
              <w:right w:w="108" w:type="dxa"/>
            </w:tcMar>
          </w:tcPr>
          <w:p>
            <w:pPr>
              <w:widowControl/>
              <w:adjustRightInd w:val="0"/>
              <w:snapToGrid w:val="0"/>
              <w:spacing w:before="100" w:beforeAutospacing="1" w:after="100" w:afterAutospacing="1" w:line="560" w:lineRule="exact"/>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bl>
    <w:p>
      <w:pPr>
        <w:widowControl/>
        <w:adjustRightInd w:val="0"/>
        <w:snapToGrid w:val="0"/>
        <w:spacing w:line="560" w:lineRule="exact"/>
        <w:ind w:firstLine="600" w:firstLineChars="200"/>
        <w:jc w:val="left"/>
        <w:rPr>
          <w:rFonts w:ascii="仿宋" w:hAnsi="仿宋" w:eastAsia="仿宋_GB2312" w:cs="宋体"/>
          <w:kern w:val="0"/>
          <w:sz w:val="30"/>
          <w:szCs w:val="30"/>
        </w:rPr>
      </w:pPr>
    </w:p>
    <w:p>
      <w:pPr>
        <w:widowControl/>
        <w:adjustRightInd w:val="0"/>
        <w:snapToGrid w:val="0"/>
        <w:spacing w:line="560" w:lineRule="exact"/>
        <w:jc w:val="left"/>
        <w:rPr>
          <w:rFonts w:ascii="仿宋" w:hAnsi="仿宋" w:eastAsia="仿宋_GB2312" w:cs="宋体"/>
          <w:kern w:val="0"/>
          <w:sz w:val="30"/>
          <w:szCs w:val="30"/>
        </w:rPr>
      </w:pPr>
      <w:r>
        <w:rPr>
          <w:rFonts w:hint="eastAsia" w:ascii="仿宋" w:hAnsi="仿宋" w:eastAsia="仿宋_GB2312" w:cs="宋体"/>
          <w:kern w:val="0"/>
          <w:sz w:val="30"/>
          <w:szCs w:val="30"/>
        </w:rPr>
        <w:t>委托人签名（盖章）：　　　　　　　　受托人签名：</w:t>
      </w:r>
    </w:p>
    <w:p>
      <w:pPr>
        <w:widowControl/>
        <w:adjustRightInd w:val="0"/>
        <w:snapToGrid w:val="0"/>
        <w:spacing w:line="560" w:lineRule="exact"/>
        <w:jc w:val="left"/>
        <w:rPr>
          <w:rFonts w:ascii="仿宋" w:hAnsi="仿宋" w:eastAsia="仿宋_GB2312" w:cs="宋体"/>
          <w:kern w:val="0"/>
          <w:sz w:val="30"/>
          <w:szCs w:val="30"/>
        </w:rPr>
      </w:pPr>
      <w:r>
        <w:rPr>
          <w:rFonts w:hint="eastAsia" w:ascii="仿宋" w:hAnsi="仿宋" w:eastAsia="仿宋_GB2312" w:cs="宋体"/>
          <w:kern w:val="0"/>
          <w:sz w:val="30"/>
          <w:szCs w:val="30"/>
        </w:rPr>
        <w:t>委托人身份证号：　　　　　　　　　　受托人身份证号：</w:t>
      </w:r>
    </w:p>
    <w:p>
      <w:pPr>
        <w:widowControl/>
        <w:adjustRightInd w:val="0"/>
        <w:snapToGrid w:val="0"/>
        <w:spacing w:line="560" w:lineRule="exact"/>
        <w:ind w:firstLine="600" w:firstLineChars="200"/>
        <w:jc w:val="left"/>
        <w:rPr>
          <w:rFonts w:ascii="仿宋" w:hAnsi="仿宋" w:eastAsia="仿宋_GB2312" w:cs="宋体"/>
          <w:kern w:val="0"/>
          <w:sz w:val="30"/>
          <w:szCs w:val="30"/>
        </w:rPr>
      </w:pPr>
    </w:p>
    <w:p>
      <w:pPr>
        <w:autoSpaceDE w:val="0"/>
        <w:autoSpaceDN w:val="0"/>
        <w:adjustRightInd w:val="0"/>
        <w:snapToGrid w:val="0"/>
        <w:spacing w:line="560" w:lineRule="exact"/>
        <w:jc w:val="right"/>
        <w:rPr>
          <w:rFonts w:ascii="仿宋_GB2312" w:hAnsi="Calibri" w:eastAsia="仿宋_GB2312" w:cs="Times New Roman"/>
          <w:color w:val="000000"/>
          <w:sz w:val="30"/>
          <w:szCs w:val="30"/>
        </w:rPr>
      </w:pPr>
      <w:r>
        <w:rPr>
          <w:rFonts w:hint="eastAsia" w:ascii="仿宋_GB2312" w:hAnsi="Calibri" w:eastAsia="仿宋_GB2312" w:cs="Times New Roman"/>
          <w:color w:val="000000"/>
          <w:sz w:val="30"/>
          <w:szCs w:val="30"/>
        </w:rPr>
        <w:t>委托日期：　　年  月  日</w:t>
      </w:r>
    </w:p>
    <w:p>
      <w:pPr>
        <w:autoSpaceDE w:val="0"/>
        <w:autoSpaceDN w:val="0"/>
        <w:adjustRightInd w:val="0"/>
        <w:snapToGrid w:val="0"/>
        <w:spacing w:line="560" w:lineRule="exact"/>
        <w:ind w:firstLine="600" w:firstLineChars="200"/>
        <w:rPr>
          <w:rFonts w:ascii="仿宋_GB2312" w:hAnsi="Calibri" w:eastAsia="仿宋_GB2312" w:cs="Times New Roman"/>
          <w:color w:val="000000"/>
          <w:sz w:val="30"/>
          <w:szCs w:val="30"/>
        </w:rPr>
      </w:pPr>
    </w:p>
    <w:p>
      <w:pPr>
        <w:autoSpaceDE w:val="0"/>
        <w:autoSpaceDN w:val="0"/>
        <w:adjustRightInd w:val="0"/>
        <w:snapToGrid w:val="0"/>
        <w:spacing w:line="560" w:lineRule="exact"/>
        <w:ind w:firstLine="600" w:firstLineChars="200"/>
        <w:rPr>
          <w:rFonts w:ascii="仿宋_GB2312" w:hAnsi="Calibri" w:eastAsia="仿宋_GB2312" w:cs="Times New Roman"/>
          <w:color w:val="000000"/>
          <w:sz w:val="30"/>
          <w:szCs w:val="30"/>
        </w:rPr>
      </w:pPr>
      <w:r>
        <w:rPr>
          <w:rFonts w:hint="eastAsia" w:ascii="仿宋_GB2312" w:hAnsi="Calibri" w:eastAsia="仿宋_GB2312" w:cs="Times New Roman"/>
          <w:color w:val="000000"/>
          <w:sz w:val="30"/>
          <w:szCs w:val="30"/>
        </w:rPr>
        <w:t>备注：委托人应当在委托书中“同意”、“反对”或“弃权”意向中选择一个并打“√”，对于委托人在本授权委托书中未作具体指示的，受托人有权按自己的意愿进行表决。</w:t>
      </w:r>
    </w:p>
    <w:p>
      <w:pPr>
        <w:widowControl/>
        <w:jc w:val="left"/>
        <w:rPr>
          <w:rFonts w:ascii="仿宋" w:hAnsi="仿宋" w:eastAsia="仿宋_GB2312" w:cs="宋体"/>
          <w:b/>
          <w:kern w:val="0"/>
          <w:sz w:val="30"/>
          <w:szCs w:val="30"/>
        </w:rPr>
      </w:pPr>
      <w:r>
        <w:rPr>
          <w:rFonts w:ascii="仿宋" w:hAnsi="仿宋" w:eastAsia="仿宋_GB2312" w:cs="宋体"/>
          <w:b/>
          <w:kern w:val="0"/>
          <w:sz w:val="30"/>
          <w:szCs w:val="30"/>
        </w:rPr>
        <w:br w:type="page"/>
      </w:r>
    </w:p>
    <w:p>
      <w:pPr>
        <w:widowControl/>
        <w:adjustRightInd w:val="0"/>
        <w:snapToGrid w:val="0"/>
        <w:spacing w:before="100" w:beforeAutospacing="1" w:after="100" w:afterAutospacing="1" w:line="560" w:lineRule="exact"/>
        <w:jc w:val="left"/>
        <w:rPr>
          <w:rFonts w:ascii="仿宋" w:hAnsi="仿宋" w:eastAsia="仿宋_GB2312" w:cs="宋体"/>
          <w:b/>
          <w:kern w:val="0"/>
          <w:sz w:val="30"/>
          <w:szCs w:val="30"/>
        </w:rPr>
      </w:pPr>
      <w:r>
        <w:rPr>
          <w:rFonts w:hint="eastAsia" w:ascii="仿宋" w:hAnsi="仿宋" w:eastAsia="仿宋_GB2312" w:cs="宋体"/>
          <w:b/>
          <w:kern w:val="0"/>
          <w:sz w:val="30"/>
          <w:szCs w:val="30"/>
        </w:rPr>
        <w:t>附件</w:t>
      </w:r>
      <w:r>
        <w:rPr>
          <w:rFonts w:ascii="仿宋" w:hAnsi="仿宋" w:eastAsia="仿宋_GB2312" w:cs="宋体"/>
          <w:b/>
          <w:kern w:val="0"/>
          <w:sz w:val="30"/>
          <w:szCs w:val="30"/>
        </w:rPr>
        <w:t>2</w:t>
      </w:r>
    </w:p>
    <w:p>
      <w:pPr>
        <w:widowControl/>
        <w:adjustRightInd w:val="0"/>
        <w:snapToGrid w:val="0"/>
        <w:spacing w:before="100" w:beforeAutospacing="1" w:after="100" w:afterAutospacing="1" w:line="560" w:lineRule="exact"/>
        <w:jc w:val="center"/>
        <w:rPr>
          <w:rFonts w:ascii="仿宋" w:hAnsi="仿宋" w:eastAsia="仿宋_GB2312" w:cs="宋体"/>
          <w:b/>
          <w:kern w:val="0"/>
          <w:sz w:val="30"/>
          <w:szCs w:val="30"/>
        </w:rPr>
      </w:pPr>
      <w:r>
        <w:rPr>
          <w:rFonts w:hint="eastAsia" w:ascii="仿宋" w:hAnsi="仿宋" w:eastAsia="仿宋_GB2312" w:cs="宋体"/>
          <w:b/>
          <w:kern w:val="0"/>
          <w:sz w:val="30"/>
          <w:szCs w:val="30"/>
        </w:rPr>
        <w:t>采用累积投票制选举董事、独立董事的投票方式说明</w:t>
      </w:r>
    </w:p>
    <w:p>
      <w:pPr>
        <w:widowControl/>
        <w:adjustRightInd w:val="0"/>
        <w:snapToGrid w:val="0"/>
        <w:spacing w:line="560" w:lineRule="exact"/>
        <w:jc w:val="left"/>
        <w:rPr>
          <w:rFonts w:ascii="仿宋_GB2312" w:hAnsi="Calibri" w:eastAsia="仿宋_GB2312" w:cs="Times New Roman"/>
          <w:color w:val="000000"/>
          <w:sz w:val="30"/>
          <w:szCs w:val="30"/>
        </w:rPr>
      </w:pPr>
      <w:r>
        <w:rPr>
          <w:rFonts w:hint="eastAsia" w:ascii="仿宋_GB2312" w:hAnsi="Calibri" w:eastAsia="仿宋_GB2312" w:cs="Times New Roman"/>
          <w:color w:val="000000"/>
          <w:sz w:val="30"/>
          <w:szCs w:val="30"/>
        </w:rPr>
        <w:t xml:space="preserve"> </w:t>
      </w:r>
      <w:r>
        <w:rPr>
          <w:rFonts w:ascii="仿宋_GB2312" w:hAnsi="Calibri" w:eastAsia="仿宋_GB2312" w:cs="Times New Roman"/>
          <w:color w:val="000000"/>
          <w:sz w:val="30"/>
          <w:szCs w:val="30"/>
        </w:rPr>
        <w:t xml:space="preserve">   </w:t>
      </w:r>
      <w:r>
        <w:rPr>
          <w:rFonts w:hint="eastAsia" w:ascii="仿宋_GB2312" w:hAnsi="Calibri" w:eastAsia="仿宋_GB2312" w:cs="Times New Roman"/>
          <w:color w:val="000000"/>
          <w:sz w:val="30"/>
          <w:szCs w:val="30"/>
        </w:rPr>
        <w:t>一、股东会董事候选人选举、独立董事候选人选举作为议案组分别进行编号。投资者应当针对各议案组下每位候选人进行投票。</w:t>
      </w:r>
    </w:p>
    <w:p>
      <w:pPr>
        <w:autoSpaceDE w:val="0"/>
        <w:autoSpaceDN w:val="0"/>
        <w:adjustRightInd w:val="0"/>
        <w:snapToGrid w:val="0"/>
        <w:spacing w:line="560" w:lineRule="exact"/>
        <w:ind w:firstLine="600" w:firstLineChars="200"/>
        <w:rPr>
          <w:rFonts w:ascii="仿宋_GB2312" w:hAnsi="Calibri" w:eastAsia="仿宋_GB2312" w:cs="Times New Roman"/>
          <w:color w:val="000000"/>
          <w:sz w:val="30"/>
          <w:szCs w:val="30"/>
        </w:rPr>
      </w:pPr>
      <w:r>
        <w:rPr>
          <w:rFonts w:hint="eastAsia" w:ascii="仿宋_GB2312" w:hAnsi="Calibri" w:eastAsia="仿宋_GB2312" w:cs="Times New Roman"/>
          <w:color w:val="000000"/>
          <w:sz w:val="30"/>
          <w:szCs w:val="30"/>
        </w:rPr>
        <w:t>二、申报股数代表选举票数。对于每个议案组，股东每持有一股即拥有与该议案组下应选董事人数相等的投票总数。如某股东持有上市公司100股股票，该次股东会应选董事10名，董事候选人有12名，则该股东对于董事会选举议案组，拥有1000股的选举票数。</w:t>
      </w:r>
    </w:p>
    <w:p>
      <w:pPr>
        <w:autoSpaceDE w:val="0"/>
        <w:autoSpaceDN w:val="0"/>
        <w:adjustRightInd w:val="0"/>
        <w:snapToGrid w:val="0"/>
        <w:spacing w:line="560" w:lineRule="exact"/>
        <w:ind w:firstLine="600" w:firstLineChars="200"/>
        <w:rPr>
          <w:rFonts w:ascii="仿宋_GB2312" w:hAnsi="Calibri" w:eastAsia="仿宋_GB2312" w:cs="Times New Roman"/>
          <w:color w:val="000000"/>
          <w:sz w:val="30"/>
          <w:szCs w:val="30"/>
        </w:rPr>
      </w:pPr>
      <w:r>
        <w:rPr>
          <w:rFonts w:hint="eastAsia" w:ascii="仿宋_GB2312" w:hAnsi="Calibri" w:eastAsia="仿宋_GB2312" w:cs="Times New Roman"/>
          <w:color w:val="000000"/>
          <w:sz w:val="30"/>
          <w:szCs w:val="30"/>
        </w:rPr>
        <w:t>三、股东应当以每个议案组的选举票数为限进行投票。股东根据自己的意愿进行投票，既可以把选举票数集中投给某一候选人，也可以按照任意组合投给不同的候选人。投票结束后，对每一项议案分别累积计算得票数。</w:t>
      </w:r>
    </w:p>
    <w:p>
      <w:pPr>
        <w:autoSpaceDE w:val="0"/>
        <w:autoSpaceDN w:val="0"/>
        <w:adjustRightInd w:val="0"/>
        <w:snapToGrid w:val="0"/>
        <w:spacing w:line="560" w:lineRule="exact"/>
        <w:ind w:firstLine="600" w:firstLineChars="200"/>
        <w:rPr>
          <w:rFonts w:ascii="仿宋_GB2312" w:hAnsi="Calibri" w:eastAsia="仿宋_GB2312" w:cs="Times New Roman"/>
          <w:color w:val="000000"/>
          <w:sz w:val="30"/>
          <w:szCs w:val="30"/>
        </w:rPr>
      </w:pPr>
      <w:r>
        <w:rPr>
          <w:rFonts w:hint="eastAsia" w:ascii="仿宋_GB2312" w:hAnsi="Calibri" w:eastAsia="仿宋_GB2312" w:cs="Times New Roman"/>
          <w:color w:val="000000"/>
          <w:sz w:val="30"/>
          <w:szCs w:val="30"/>
        </w:rPr>
        <w:t>四、示例：</w:t>
      </w:r>
    </w:p>
    <w:p>
      <w:pPr>
        <w:autoSpaceDE w:val="0"/>
        <w:autoSpaceDN w:val="0"/>
        <w:adjustRightInd w:val="0"/>
        <w:snapToGrid w:val="0"/>
        <w:spacing w:line="560" w:lineRule="exact"/>
        <w:ind w:firstLine="600" w:firstLineChars="200"/>
        <w:rPr>
          <w:rFonts w:ascii="仿宋_GB2312" w:hAnsi="Calibri" w:eastAsia="仿宋_GB2312" w:cs="Times New Roman"/>
          <w:color w:val="000000"/>
          <w:sz w:val="30"/>
          <w:szCs w:val="30"/>
        </w:rPr>
      </w:pPr>
      <w:r>
        <w:rPr>
          <w:rFonts w:hint="eastAsia" w:ascii="仿宋_GB2312" w:hAnsi="Calibri" w:eastAsia="仿宋_GB2312" w:cs="Times New Roman"/>
          <w:color w:val="000000"/>
          <w:sz w:val="30"/>
          <w:szCs w:val="30"/>
        </w:rPr>
        <w:t>某上市公司召开股东会采用累积投票制对进行董事会改选，应选董事5名，董事候选人有6名；应选独立董事2名，独立董事候选人有3名。需投票表决的事项如下：</w:t>
      </w:r>
    </w:p>
    <w:tbl>
      <w:tblPr>
        <w:tblStyle w:val="8"/>
        <w:tblW w:w="76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0"/>
        <w:gridCol w:w="3600"/>
        <w:gridCol w:w="900"/>
        <w:gridCol w:w="720"/>
        <w:gridCol w:w="720"/>
        <w:gridCol w:w="10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94" w:type="dxa"/>
            <w:gridSpan w:val="6"/>
            <w:tcBorders>
              <w:bottom w:val="single" w:color="auto" w:sz="6" w:space="0"/>
            </w:tcBorders>
          </w:tcPr>
          <w:p>
            <w:pPr>
              <w:adjustRightInd w:val="0"/>
              <w:snapToGrid w:val="0"/>
              <w:spacing w:line="5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累积投票议案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bottom w:val="single" w:color="auto" w:sz="6" w:space="0"/>
            </w:tcBorders>
          </w:tcPr>
          <w:p>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4.00</w:t>
            </w:r>
          </w:p>
        </w:tc>
        <w:tc>
          <w:tcPr>
            <w:tcW w:w="3600" w:type="dxa"/>
          </w:tcPr>
          <w:p>
            <w:pPr>
              <w:adjustRightInd w:val="0"/>
              <w:snapToGrid w:val="0"/>
              <w:spacing w:line="560" w:lineRule="exact"/>
              <w:rPr>
                <w:rFonts w:ascii="仿宋_GB2312" w:hAnsi="仿宋_GB2312" w:eastAsia="仿宋_GB2312" w:cs="仿宋_GB2312"/>
                <w:sz w:val="24"/>
                <w:szCs w:val="24"/>
              </w:rPr>
            </w:pPr>
            <w:r>
              <w:rPr>
                <w:rFonts w:hint="eastAsia" w:ascii="仿宋_GB2312" w:hAnsi="仿宋_GB2312" w:eastAsia="仿宋_GB2312" w:cs="仿宋_GB2312"/>
                <w:bCs/>
                <w:sz w:val="24"/>
                <w:szCs w:val="24"/>
              </w:rPr>
              <w:t>关于选举董事的议案</w:t>
            </w:r>
          </w:p>
        </w:tc>
        <w:tc>
          <w:tcPr>
            <w:tcW w:w="3374" w:type="dxa"/>
            <w:gridSpan w:val="4"/>
          </w:tcPr>
          <w:p>
            <w:pPr>
              <w:adjustRightInd w:val="0"/>
              <w:snapToGrid w:val="0"/>
              <w:spacing w:line="5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应选董事（5）人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6" w:space="0"/>
              <w:left w:val="single" w:color="auto" w:sz="6" w:space="0"/>
              <w:bottom w:val="single" w:color="auto" w:sz="6" w:space="0"/>
              <w:right w:val="single" w:color="auto" w:sz="6" w:space="0"/>
            </w:tcBorders>
          </w:tcPr>
          <w:p>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4.01</w:t>
            </w:r>
          </w:p>
        </w:tc>
        <w:tc>
          <w:tcPr>
            <w:tcW w:w="3600" w:type="dxa"/>
            <w:tcBorders>
              <w:top w:val="single" w:color="auto" w:sz="6" w:space="0"/>
              <w:left w:val="single" w:color="auto" w:sz="6" w:space="0"/>
              <w:bottom w:val="single" w:color="auto" w:sz="6" w:space="0"/>
              <w:right w:val="single" w:color="auto" w:sz="6" w:space="0"/>
            </w:tcBorders>
          </w:tcPr>
          <w:p>
            <w:pPr>
              <w:adjustRightInd w:val="0"/>
              <w:snapToGrid w:val="0"/>
              <w:spacing w:line="560" w:lineRule="exact"/>
              <w:rPr>
                <w:rFonts w:ascii="仿宋_GB2312" w:hAnsi="仿宋_GB2312" w:eastAsia="仿宋_GB2312" w:cs="仿宋_GB2312"/>
                <w:sz w:val="24"/>
                <w:szCs w:val="24"/>
              </w:rPr>
            </w:pPr>
            <w:r>
              <w:rPr>
                <w:rFonts w:hint="eastAsia" w:ascii="仿宋_GB2312" w:hAnsi="仿宋_GB2312" w:eastAsia="仿宋_GB2312" w:cs="仿宋_GB2312"/>
                <w:bCs/>
                <w:sz w:val="24"/>
                <w:szCs w:val="24"/>
              </w:rPr>
              <w:t>例：陈××</w:t>
            </w:r>
          </w:p>
        </w:tc>
        <w:tc>
          <w:tcPr>
            <w:tcW w:w="900" w:type="dxa"/>
            <w:tcBorders>
              <w:top w:val="single" w:color="auto" w:sz="6" w:space="0"/>
              <w:left w:val="single" w:color="auto" w:sz="6" w:space="0"/>
              <w:bottom w:val="single" w:color="auto" w:sz="6" w:space="0"/>
              <w:right w:val="single" w:color="auto" w:sz="6" w:space="0"/>
            </w:tcBorders>
          </w:tcPr>
          <w:p>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drawing>
                <wp:inline distT="0" distB="0" distL="0" distR="0">
                  <wp:extent cx="220980" cy="220980"/>
                  <wp:effectExtent l="0" t="0" r="7620" b="7620"/>
                  <wp:docPr id="590"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0" name="图片 71"/>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Borders>
              <w:top w:val="single" w:color="auto" w:sz="6" w:space="0"/>
              <w:left w:val="single" w:color="auto" w:sz="6" w:space="0"/>
              <w:bottom w:val="single" w:color="auto" w:sz="6" w:space="0"/>
              <w:right w:val="single" w:color="auto" w:sz="6" w:space="0"/>
            </w:tcBorders>
          </w:tcPr>
          <w:p>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drawing>
                <wp:inline distT="0" distB="0" distL="0" distR="0">
                  <wp:extent cx="220980" cy="220980"/>
                  <wp:effectExtent l="0" t="0" r="7620" b="7620"/>
                  <wp:docPr id="591"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1" name="图片 72"/>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Borders>
              <w:top w:val="single" w:color="auto" w:sz="6" w:space="0"/>
              <w:left w:val="single" w:color="auto" w:sz="6" w:space="0"/>
              <w:bottom w:val="single" w:color="auto" w:sz="6" w:space="0"/>
              <w:right w:val="single" w:color="auto" w:sz="6" w:space="0"/>
            </w:tcBorders>
          </w:tcPr>
          <w:p>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1034" w:type="dxa"/>
            <w:tcBorders>
              <w:top w:val="single" w:color="auto" w:sz="6" w:space="0"/>
              <w:left w:val="single" w:color="auto" w:sz="6" w:space="0"/>
              <w:bottom w:val="single" w:color="auto" w:sz="6" w:space="0"/>
            </w:tcBorders>
          </w:tcPr>
          <w:p>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drawing>
                <wp:inline distT="0" distB="0" distL="0" distR="0">
                  <wp:extent cx="220980" cy="220980"/>
                  <wp:effectExtent l="0" t="0" r="7620" b="7620"/>
                  <wp:docPr id="592"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2" name="图片 73"/>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6" w:space="0"/>
              <w:left w:val="single" w:color="auto" w:sz="6" w:space="0"/>
              <w:bottom w:val="single" w:color="auto" w:sz="6" w:space="0"/>
              <w:right w:val="single" w:color="auto" w:sz="6" w:space="0"/>
            </w:tcBorders>
          </w:tcPr>
          <w:p>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4.02</w:t>
            </w:r>
          </w:p>
        </w:tc>
        <w:tc>
          <w:tcPr>
            <w:tcW w:w="3600" w:type="dxa"/>
            <w:tcBorders>
              <w:top w:val="single" w:color="auto" w:sz="6" w:space="0"/>
              <w:left w:val="single" w:color="auto" w:sz="6" w:space="0"/>
              <w:bottom w:val="single" w:color="auto" w:sz="6" w:space="0"/>
              <w:right w:val="single" w:color="auto" w:sz="6" w:space="0"/>
            </w:tcBorders>
          </w:tcPr>
          <w:p>
            <w:pPr>
              <w:adjustRightInd w:val="0"/>
              <w:snapToGrid w:val="0"/>
              <w:spacing w:line="5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例：赵××</w:t>
            </w:r>
          </w:p>
        </w:tc>
        <w:tc>
          <w:tcPr>
            <w:tcW w:w="900" w:type="dxa"/>
            <w:tcBorders>
              <w:top w:val="single" w:color="auto" w:sz="6" w:space="0"/>
              <w:left w:val="single" w:color="auto" w:sz="6" w:space="0"/>
              <w:bottom w:val="single" w:color="auto" w:sz="6" w:space="0"/>
              <w:right w:val="single" w:color="auto" w:sz="6" w:space="0"/>
            </w:tcBorders>
          </w:tcPr>
          <w:p>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drawing>
                <wp:inline distT="0" distB="0" distL="0" distR="0">
                  <wp:extent cx="220980" cy="220980"/>
                  <wp:effectExtent l="0" t="0" r="7620" b="7620"/>
                  <wp:docPr id="593" name="图片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3" name="图片 74"/>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Borders>
              <w:top w:val="single" w:color="auto" w:sz="6" w:space="0"/>
              <w:left w:val="single" w:color="auto" w:sz="6" w:space="0"/>
              <w:bottom w:val="single" w:color="auto" w:sz="6" w:space="0"/>
              <w:right w:val="single" w:color="auto" w:sz="6" w:space="0"/>
            </w:tcBorders>
          </w:tcPr>
          <w:p>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drawing>
                <wp:inline distT="0" distB="0" distL="0" distR="0">
                  <wp:extent cx="220980" cy="220980"/>
                  <wp:effectExtent l="0" t="0" r="7620" b="7620"/>
                  <wp:docPr id="594" name="图片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 name="图片 75"/>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Borders>
              <w:top w:val="single" w:color="auto" w:sz="6" w:space="0"/>
              <w:left w:val="single" w:color="auto" w:sz="6" w:space="0"/>
              <w:bottom w:val="single" w:color="auto" w:sz="6" w:space="0"/>
              <w:right w:val="single" w:color="auto" w:sz="6" w:space="0"/>
            </w:tcBorders>
          </w:tcPr>
          <w:p>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1034" w:type="dxa"/>
            <w:tcBorders>
              <w:top w:val="single" w:color="auto" w:sz="6" w:space="0"/>
              <w:left w:val="single" w:color="auto" w:sz="6" w:space="0"/>
              <w:bottom w:val="single" w:color="auto" w:sz="6" w:space="0"/>
            </w:tcBorders>
          </w:tcPr>
          <w:p>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drawing>
                <wp:inline distT="0" distB="0" distL="0" distR="0">
                  <wp:extent cx="220980" cy="220980"/>
                  <wp:effectExtent l="0" t="0" r="7620" b="7620"/>
                  <wp:docPr id="595" name="图片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5" name="图片 76"/>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6" w:space="0"/>
              <w:left w:val="single" w:color="auto" w:sz="6" w:space="0"/>
              <w:bottom w:val="single" w:color="auto" w:sz="6" w:space="0"/>
              <w:right w:val="single" w:color="auto" w:sz="6" w:space="0"/>
            </w:tcBorders>
          </w:tcPr>
          <w:p>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4.03</w:t>
            </w:r>
          </w:p>
        </w:tc>
        <w:tc>
          <w:tcPr>
            <w:tcW w:w="3600" w:type="dxa"/>
            <w:tcBorders>
              <w:top w:val="single" w:color="auto" w:sz="6" w:space="0"/>
              <w:left w:val="single" w:color="auto" w:sz="6" w:space="0"/>
              <w:bottom w:val="single" w:color="auto" w:sz="6" w:space="0"/>
              <w:right w:val="single" w:color="auto" w:sz="6" w:space="0"/>
            </w:tcBorders>
          </w:tcPr>
          <w:p>
            <w:pPr>
              <w:adjustRightInd w:val="0"/>
              <w:snapToGrid w:val="0"/>
              <w:spacing w:line="5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例：蒋××</w:t>
            </w:r>
          </w:p>
        </w:tc>
        <w:tc>
          <w:tcPr>
            <w:tcW w:w="900" w:type="dxa"/>
            <w:tcBorders>
              <w:top w:val="single" w:color="auto" w:sz="6" w:space="0"/>
              <w:left w:val="single" w:color="auto" w:sz="6" w:space="0"/>
              <w:bottom w:val="single" w:color="auto" w:sz="6" w:space="0"/>
              <w:right w:val="single" w:color="auto" w:sz="6" w:space="0"/>
            </w:tcBorders>
          </w:tcPr>
          <w:p>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drawing>
                <wp:inline distT="0" distB="0" distL="0" distR="0">
                  <wp:extent cx="220980" cy="220980"/>
                  <wp:effectExtent l="0" t="0" r="7620" b="7620"/>
                  <wp:docPr id="596"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6" name="图片 77"/>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Borders>
              <w:top w:val="single" w:color="auto" w:sz="6" w:space="0"/>
              <w:left w:val="single" w:color="auto" w:sz="6" w:space="0"/>
              <w:bottom w:val="single" w:color="auto" w:sz="6" w:space="0"/>
              <w:right w:val="single" w:color="auto" w:sz="6" w:space="0"/>
            </w:tcBorders>
          </w:tcPr>
          <w:p>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drawing>
                <wp:inline distT="0" distB="0" distL="0" distR="0">
                  <wp:extent cx="220980" cy="220980"/>
                  <wp:effectExtent l="0" t="0" r="7620" b="7620"/>
                  <wp:docPr id="597" name="图片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7" name="图片 78"/>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Borders>
              <w:top w:val="single" w:color="auto" w:sz="6" w:space="0"/>
              <w:left w:val="single" w:color="auto" w:sz="6" w:space="0"/>
              <w:bottom w:val="single" w:color="auto" w:sz="6" w:space="0"/>
              <w:right w:val="single" w:color="auto" w:sz="6" w:space="0"/>
            </w:tcBorders>
          </w:tcPr>
          <w:p>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1034" w:type="dxa"/>
            <w:tcBorders>
              <w:top w:val="single" w:color="auto" w:sz="6" w:space="0"/>
              <w:left w:val="single" w:color="auto" w:sz="6" w:space="0"/>
              <w:bottom w:val="single" w:color="auto" w:sz="6" w:space="0"/>
            </w:tcBorders>
          </w:tcPr>
          <w:p>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drawing>
                <wp:inline distT="0" distB="0" distL="0" distR="0">
                  <wp:extent cx="220980" cy="220980"/>
                  <wp:effectExtent l="0" t="0" r="7620" b="7620"/>
                  <wp:docPr id="598" name="图片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8" name="图片 79"/>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6" w:space="0"/>
              <w:left w:val="single" w:color="auto" w:sz="6" w:space="0"/>
              <w:bottom w:val="single" w:color="auto" w:sz="6" w:space="0"/>
              <w:right w:val="single" w:color="auto" w:sz="6" w:space="0"/>
            </w:tcBorders>
          </w:tcPr>
          <w:p>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3600" w:type="dxa"/>
            <w:tcBorders>
              <w:top w:val="single" w:color="auto" w:sz="6" w:space="0"/>
              <w:left w:val="single" w:color="auto" w:sz="6" w:space="0"/>
              <w:bottom w:val="single" w:color="auto" w:sz="6" w:space="0"/>
              <w:right w:val="single" w:color="auto" w:sz="6" w:space="0"/>
            </w:tcBorders>
          </w:tcPr>
          <w:p>
            <w:pPr>
              <w:adjustRightInd w:val="0"/>
              <w:snapToGrid w:val="0"/>
              <w:spacing w:line="5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 </w:t>
            </w:r>
          </w:p>
        </w:tc>
        <w:tc>
          <w:tcPr>
            <w:tcW w:w="900" w:type="dxa"/>
            <w:tcBorders>
              <w:top w:val="single" w:color="auto" w:sz="6" w:space="0"/>
              <w:left w:val="single" w:color="auto" w:sz="6" w:space="0"/>
              <w:bottom w:val="single" w:color="auto" w:sz="6" w:space="0"/>
              <w:right w:val="single" w:color="auto" w:sz="6" w:space="0"/>
            </w:tcBorders>
          </w:tcPr>
          <w:p>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drawing>
                <wp:inline distT="0" distB="0" distL="0" distR="0">
                  <wp:extent cx="220980" cy="220980"/>
                  <wp:effectExtent l="0" t="0" r="7620" b="7620"/>
                  <wp:docPr id="599"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9" name="图片 80"/>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Borders>
              <w:top w:val="single" w:color="auto" w:sz="6" w:space="0"/>
              <w:left w:val="single" w:color="auto" w:sz="6" w:space="0"/>
              <w:bottom w:val="single" w:color="auto" w:sz="6" w:space="0"/>
              <w:right w:val="single" w:color="auto" w:sz="6" w:space="0"/>
            </w:tcBorders>
          </w:tcPr>
          <w:p>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drawing>
                <wp:inline distT="0" distB="0" distL="0" distR="0">
                  <wp:extent cx="220980" cy="220980"/>
                  <wp:effectExtent l="0" t="0" r="7620" b="7620"/>
                  <wp:docPr id="600" name="图片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0" name="图片 81"/>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Borders>
              <w:top w:val="single" w:color="auto" w:sz="6" w:space="0"/>
              <w:left w:val="single" w:color="auto" w:sz="6" w:space="0"/>
              <w:bottom w:val="single" w:color="auto" w:sz="6" w:space="0"/>
              <w:right w:val="single" w:color="auto" w:sz="6" w:space="0"/>
            </w:tcBorders>
          </w:tcPr>
          <w:p>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1034" w:type="dxa"/>
            <w:tcBorders>
              <w:top w:val="single" w:color="auto" w:sz="6" w:space="0"/>
              <w:left w:val="single" w:color="auto" w:sz="6" w:space="0"/>
              <w:bottom w:val="single" w:color="auto" w:sz="6" w:space="0"/>
            </w:tcBorders>
          </w:tcPr>
          <w:p>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drawing>
                <wp:inline distT="0" distB="0" distL="0" distR="0">
                  <wp:extent cx="220980" cy="220980"/>
                  <wp:effectExtent l="0" t="0" r="7620" b="7620"/>
                  <wp:docPr id="601" name="图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1" name="图片 82"/>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6" w:space="0"/>
              <w:left w:val="single" w:color="auto" w:sz="6" w:space="0"/>
              <w:bottom w:val="single" w:color="auto" w:sz="6" w:space="0"/>
              <w:right w:val="single" w:color="auto" w:sz="6" w:space="0"/>
            </w:tcBorders>
          </w:tcPr>
          <w:p>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4.06</w:t>
            </w:r>
          </w:p>
        </w:tc>
        <w:tc>
          <w:tcPr>
            <w:tcW w:w="3600" w:type="dxa"/>
            <w:tcBorders>
              <w:top w:val="single" w:color="auto" w:sz="6" w:space="0"/>
              <w:left w:val="single" w:color="auto" w:sz="6" w:space="0"/>
              <w:bottom w:val="single" w:color="auto" w:sz="6" w:space="0"/>
              <w:right w:val="single" w:color="auto" w:sz="6" w:space="0"/>
            </w:tcBorders>
          </w:tcPr>
          <w:p>
            <w:pPr>
              <w:adjustRightInd w:val="0"/>
              <w:snapToGrid w:val="0"/>
              <w:spacing w:line="5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例：宋×× </w:t>
            </w:r>
          </w:p>
        </w:tc>
        <w:tc>
          <w:tcPr>
            <w:tcW w:w="900" w:type="dxa"/>
            <w:tcBorders>
              <w:top w:val="single" w:color="auto" w:sz="6" w:space="0"/>
              <w:left w:val="single" w:color="auto" w:sz="6" w:space="0"/>
              <w:bottom w:val="single" w:color="auto" w:sz="6" w:space="0"/>
              <w:right w:val="single" w:color="auto" w:sz="6" w:space="0"/>
            </w:tcBorders>
          </w:tcPr>
          <w:p>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drawing>
                <wp:inline distT="0" distB="0" distL="0" distR="0">
                  <wp:extent cx="220980" cy="220980"/>
                  <wp:effectExtent l="0" t="0" r="7620" b="7620"/>
                  <wp:docPr id="602" name="图片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2" name="图片 83"/>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Borders>
              <w:top w:val="single" w:color="auto" w:sz="6" w:space="0"/>
              <w:left w:val="single" w:color="auto" w:sz="6" w:space="0"/>
              <w:bottom w:val="single" w:color="auto" w:sz="6" w:space="0"/>
              <w:right w:val="single" w:color="auto" w:sz="6" w:space="0"/>
            </w:tcBorders>
          </w:tcPr>
          <w:p>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drawing>
                <wp:inline distT="0" distB="0" distL="0" distR="0">
                  <wp:extent cx="220980" cy="220980"/>
                  <wp:effectExtent l="0" t="0" r="7620" b="7620"/>
                  <wp:docPr id="603" name="图片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3" name="图片 84"/>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Borders>
              <w:top w:val="single" w:color="auto" w:sz="6" w:space="0"/>
              <w:left w:val="single" w:color="auto" w:sz="6" w:space="0"/>
              <w:bottom w:val="single" w:color="auto" w:sz="6" w:space="0"/>
              <w:right w:val="single" w:color="auto" w:sz="6" w:space="0"/>
            </w:tcBorders>
          </w:tcPr>
          <w:p>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1034" w:type="dxa"/>
            <w:tcBorders>
              <w:top w:val="single" w:color="auto" w:sz="6" w:space="0"/>
              <w:left w:val="single" w:color="auto" w:sz="6" w:space="0"/>
              <w:bottom w:val="single" w:color="auto" w:sz="6" w:space="0"/>
            </w:tcBorders>
          </w:tcPr>
          <w:p>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drawing>
                <wp:inline distT="0" distB="0" distL="0" distR="0">
                  <wp:extent cx="220980" cy="220980"/>
                  <wp:effectExtent l="0" t="0" r="7620" b="7620"/>
                  <wp:docPr id="604" name="图片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4" name="图片 85"/>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6" w:space="0"/>
              <w:left w:val="single" w:color="auto" w:sz="6" w:space="0"/>
              <w:bottom w:val="single" w:color="auto" w:sz="6" w:space="0"/>
              <w:right w:val="single" w:color="auto" w:sz="6" w:space="0"/>
            </w:tcBorders>
          </w:tcPr>
          <w:p>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5.00</w:t>
            </w:r>
          </w:p>
        </w:tc>
        <w:tc>
          <w:tcPr>
            <w:tcW w:w="3600" w:type="dxa"/>
            <w:tcBorders>
              <w:top w:val="single" w:color="auto" w:sz="6" w:space="0"/>
              <w:left w:val="single" w:color="auto" w:sz="6" w:space="0"/>
              <w:bottom w:val="single" w:color="auto" w:sz="6" w:space="0"/>
              <w:right w:val="single" w:color="auto" w:sz="6" w:space="0"/>
            </w:tcBorders>
          </w:tcPr>
          <w:p>
            <w:pPr>
              <w:adjustRightInd w:val="0"/>
              <w:snapToGrid w:val="0"/>
              <w:spacing w:line="5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关于选举独立董事的议案</w:t>
            </w:r>
          </w:p>
        </w:tc>
        <w:tc>
          <w:tcPr>
            <w:tcW w:w="3374" w:type="dxa"/>
            <w:gridSpan w:val="4"/>
            <w:tcBorders>
              <w:top w:val="single" w:color="auto" w:sz="6" w:space="0"/>
              <w:left w:val="single" w:color="auto" w:sz="6" w:space="0"/>
              <w:bottom w:val="single" w:color="auto" w:sz="6" w:space="0"/>
            </w:tcBorders>
          </w:tcPr>
          <w:p>
            <w:pPr>
              <w:adjustRightInd w:val="0"/>
              <w:snapToGrid w:val="0"/>
              <w:spacing w:line="5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应选独立董事（2）人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6" w:space="0"/>
              <w:left w:val="single" w:color="auto" w:sz="6" w:space="0"/>
              <w:bottom w:val="single" w:color="auto" w:sz="6" w:space="0"/>
              <w:right w:val="single" w:color="auto" w:sz="6" w:space="0"/>
            </w:tcBorders>
          </w:tcPr>
          <w:p>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5.01</w:t>
            </w:r>
          </w:p>
        </w:tc>
        <w:tc>
          <w:tcPr>
            <w:tcW w:w="3600" w:type="dxa"/>
            <w:tcBorders>
              <w:top w:val="single" w:color="auto" w:sz="6" w:space="0"/>
              <w:left w:val="single" w:color="auto" w:sz="6" w:space="0"/>
              <w:bottom w:val="single" w:color="auto" w:sz="6" w:space="0"/>
              <w:right w:val="single" w:color="auto" w:sz="6" w:space="0"/>
            </w:tcBorders>
          </w:tcPr>
          <w:p>
            <w:pPr>
              <w:adjustRightInd w:val="0"/>
              <w:snapToGrid w:val="0"/>
              <w:spacing w:line="5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例：张××</w:t>
            </w:r>
          </w:p>
        </w:tc>
        <w:tc>
          <w:tcPr>
            <w:tcW w:w="900" w:type="dxa"/>
            <w:tcBorders>
              <w:top w:val="single" w:color="auto" w:sz="6" w:space="0"/>
              <w:left w:val="single" w:color="auto" w:sz="6" w:space="0"/>
              <w:bottom w:val="single" w:color="auto" w:sz="6" w:space="0"/>
              <w:right w:val="single" w:color="auto" w:sz="6" w:space="0"/>
            </w:tcBorders>
          </w:tcPr>
          <w:p>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drawing>
                <wp:inline distT="0" distB="0" distL="0" distR="0">
                  <wp:extent cx="220980" cy="220980"/>
                  <wp:effectExtent l="0" t="0" r="7620" b="7620"/>
                  <wp:docPr id="605" name="图片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5" name="图片 86"/>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Borders>
              <w:top w:val="single" w:color="auto" w:sz="6" w:space="0"/>
              <w:left w:val="single" w:color="auto" w:sz="6" w:space="0"/>
              <w:bottom w:val="single" w:color="auto" w:sz="6" w:space="0"/>
              <w:right w:val="single" w:color="auto" w:sz="6" w:space="0"/>
            </w:tcBorders>
          </w:tcPr>
          <w:p>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drawing>
                <wp:inline distT="0" distB="0" distL="0" distR="0">
                  <wp:extent cx="220980" cy="220980"/>
                  <wp:effectExtent l="0" t="0" r="7620" b="7620"/>
                  <wp:docPr id="606" name="图片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6" name="图片 87"/>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Borders>
              <w:top w:val="single" w:color="auto" w:sz="6" w:space="0"/>
              <w:left w:val="single" w:color="auto" w:sz="6" w:space="0"/>
              <w:bottom w:val="single" w:color="auto" w:sz="6" w:space="0"/>
              <w:right w:val="single" w:color="auto" w:sz="6" w:space="0"/>
            </w:tcBorders>
          </w:tcPr>
          <w:p>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1034" w:type="dxa"/>
            <w:tcBorders>
              <w:top w:val="single" w:color="auto" w:sz="6" w:space="0"/>
              <w:left w:val="single" w:color="auto" w:sz="6" w:space="0"/>
              <w:bottom w:val="single" w:color="auto" w:sz="6" w:space="0"/>
            </w:tcBorders>
          </w:tcPr>
          <w:p>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drawing>
                <wp:inline distT="0" distB="0" distL="0" distR="0">
                  <wp:extent cx="220980" cy="220980"/>
                  <wp:effectExtent l="0" t="0" r="7620" b="7620"/>
                  <wp:docPr id="607" name="图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7" name="图片 88"/>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6" w:space="0"/>
              <w:left w:val="single" w:color="auto" w:sz="6" w:space="0"/>
              <w:bottom w:val="single" w:color="auto" w:sz="6" w:space="0"/>
              <w:right w:val="single" w:color="auto" w:sz="6" w:space="0"/>
            </w:tcBorders>
          </w:tcPr>
          <w:p>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5.02</w:t>
            </w:r>
          </w:p>
        </w:tc>
        <w:tc>
          <w:tcPr>
            <w:tcW w:w="3600" w:type="dxa"/>
            <w:tcBorders>
              <w:top w:val="single" w:color="auto" w:sz="6" w:space="0"/>
              <w:left w:val="single" w:color="auto" w:sz="6" w:space="0"/>
              <w:bottom w:val="single" w:color="auto" w:sz="6" w:space="0"/>
              <w:right w:val="single" w:color="auto" w:sz="6" w:space="0"/>
            </w:tcBorders>
          </w:tcPr>
          <w:p>
            <w:pPr>
              <w:adjustRightInd w:val="0"/>
              <w:snapToGrid w:val="0"/>
              <w:spacing w:line="5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例：王××</w:t>
            </w:r>
          </w:p>
        </w:tc>
        <w:tc>
          <w:tcPr>
            <w:tcW w:w="900" w:type="dxa"/>
            <w:tcBorders>
              <w:top w:val="single" w:color="auto" w:sz="6" w:space="0"/>
              <w:left w:val="single" w:color="auto" w:sz="6" w:space="0"/>
              <w:bottom w:val="single" w:color="auto" w:sz="6" w:space="0"/>
              <w:right w:val="single" w:color="auto" w:sz="6" w:space="0"/>
            </w:tcBorders>
          </w:tcPr>
          <w:p>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drawing>
                <wp:inline distT="0" distB="0" distL="0" distR="0">
                  <wp:extent cx="220980" cy="220980"/>
                  <wp:effectExtent l="0" t="0" r="7620" b="7620"/>
                  <wp:docPr id="608" name="图片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8" name="图片 89"/>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Borders>
              <w:top w:val="single" w:color="auto" w:sz="6" w:space="0"/>
              <w:left w:val="single" w:color="auto" w:sz="6" w:space="0"/>
              <w:bottom w:val="single" w:color="auto" w:sz="6" w:space="0"/>
              <w:right w:val="single" w:color="auto" w:sz="6" w:space="0"/>
            </w:tcBorders>
          </w:tcPr>
          <w:p>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drawing>
                <wp:inline distT="0" distB="0" distL="0" distR="0">
                  <wp:extent cx="220980" cy="220980"/>
                  <wp:effectExtent l="0" t="0" r="7620" b="7620"/>
                  <wp:docPr id="609" name="图片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9" name="图片 90"/>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Borders>
              <w:top w:val="single" w:color="auto" w:sz="6" w:space="0"/>
              <w:left w:val="single" w:color="auto" w:sz="6" w:space="0"/>
              <w:bottom w:val="single" w:color="auto" w:sz="6" w:space="0"/>
              <w:right w:val="single" w:color="auto" w:sz="6" w:space="0"/>
            </w:tcBorders>
          </w:tcPr>
          <w:p>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1034" w:type="dxa"/>
            <w:tcBorders>
              <w:top w:val="single" w:color="auto" w:sz="6" w:space="0"/>
              <w:left w:val="single" w:color="auto" w:sz="6" w:space="0"/>
              <w:bottom w:val="single" w:color="auto" w:sz="6" w:space="0"/>
            </w:tcBorders>
          </w:tcPr>
          <w:p>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drawing>
                <wp:inline distT="0" distB="0" distL="0" distR="0">
                  <wp:extent cx="220980" cy="220980"/>
                  <wp:effectExtent l="0" t="0" r="7620" b="7620"/>
                  <wp:docPr id="610"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 name="图片 91"/>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6" w:space="0"/>
              <w:left w:val="single" w:color="auto" w:sz="6" w:space="0"/>
              <w:bottom w:val="single" w:color="auto" w:sz="6" w:space="0"/>
              <w:right w:val="single" w:color="auto" w:sz="6" w:space="0"/>
            </w:tcBorders>
          </w:tcPr>
          <w:p>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5.03</w:t>
            </w:r>
          </w:p>
        </w:tc>
        <w:tc>
          <w:tcPr>
            <w:tcW w:w="3600" w:type="dxa"/>
            <w:tcBorders>
              <w:top w:val="single" w:color="auto" w:sz="6" w:space="0"/>
              <w:left w:val="single" w:color="auto" w:sz="6" w:space="0"/>
              <w:bottom w:val="single" w:color="auto" w:sz="6" w:space="0"/>
              <w:right w:val="single" w:color="auto" w:sz="6" w:space="0"/>
            </w:tcBorders>
          </w:tcPr>
          <w:p>
            <w:pPr>
              <w:adjustRightInd w:val="0"/>
              <w:snapToGrid w:val="0"/>
              <w:spacing w:line="5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例：杨××</w:t>
            </w:r>
          </w:p>
        </w:tc>
        <w:tc>
          <w:tcPr>
            <w:tcW w:w="900" w:type="dxa"/>
            <w:tcBorders>
              <w:top w:val="single" w:color="auto" w:sz="6" w:space="0"/>
              <w:left w:val="single" w:color="auto" w:sz="6" w:space="0"/>
              <w:bottom w:val="single" w:color="auto" w:sz="6" w:space="0"/>
              <w:right w:val="single" w:color="auto" w:sz="6" w:space="0"/>
            </w:tcBorders>
          </w:tcPr>
          <w:p>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drawing>
                <wp:inline distT="0" distB="0" distL="0" distR="0">
                  <wp:extent cx="220980" cy="220980"/>
                  <wp:effectExtent l="0" t="0" r="7620" b="7620"/>
                  <wp:docPr id="611"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1" name="图片 92"/>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Borders>
              <w:top w:val="single" w:color="auto" w:sz="6" w:space="0"/>
              <w:left w:val="single" w:color="auto" w:sz="6" w:space="0"/>
              <w:bottom w:val="single" w:color="auto" w:sz="6" w:space="0"/>
              <w:right w:val="single" w:color="auto" w:sz="6" w:space="0"/>
            </w:tcBorders>
          </w:tcPr>
          <w:p>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drawing>
                <wp:inline distT="0" distB="0" distL="0" distR="0">
                  <wp:extent cx="220980" cy="220980"/>
                  <wp:effectExtent l="0" t="0" r="7620" b="7620"/>
                  <wp:docPr id="612" name="图片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 name="图片 93"/>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Borders>
              <w:top w:val="single" w:color="auto" w:sz="6" w:space="0"/>
              <w:left w:val="single" w:color="auto" w:sz="6" w:space="0"/>
              <w:bottom w:val="single" w:color="auto" w:sz="6" w:space="0"/>
              <w:right w:val="single" w:color="auto" w:sz="6" w:space="0"/>
            </w:tcBorders>
          </w:tcPr>
          <w:p>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1034" w:type="dxa"/>
            <w:tcBorders>
              <w:top w:val="single" w:color="auto" w:sz="6" w:space="0"/>
              <w:left w:val="single" w:color="auto" w:sz="6" w:space="0"/>
              <w:bottom w:val="single" w:color="auto" w:sz="6" w:space="0"/>
            </w:tcBorders>
          </w:tcPr>
          <w:p>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drawing>
                <wp:inline distT="0" distB="0" distL="0" distR="0">
                  <wp:extent cx="220980" cy="220980"/>
                  <wp:effectExtent l="0" t="0" r="7620" b="7620"/>
                  <wp:docPr id="613" name="图片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3" name="图片 94"/>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bl>
    <w:p>
      <w:pPr>
        <w:autoSpaceDE w:val="0"/>
        <w:autoSpaceDN w:val="0"/>
        <w:adjustRightInd w:val="0"/>
        <w:snapToGrid w:val="0"/>
        <w:spacing w:line="560" w:lineRule="exact"/>
        <w:ind w:firstLine="600" w:firstLineChars="200"/>
        <w:rPr>
          <w:rFonts w:ascii="仿宋_GB2312" w:hAnsi="Calibri" w:eastAsia="仿宋_GB2312" w:cs="Times New Roman"/>
          <w:color w:val="000000"/>
          <w:sz w:val="30"/>
          <w:szCs w:val="30"/>
        </w:rPr>
      </w:pPr>
      <w:r>
        <w:rPr>
          <w:rFonts w:hint="eastAsia" w:ascii="仿宋_GB2312" w:hAnsi="Calibri" w:eastAsia="仿宋_GB2312" w:cs="Times New Roman"/>
          <w:color w:val="000000"/>
          <w:sz w:val="30"/>
          <w:szCs w:val="30"/>
        </w:rPr>
        <w:t>某投资者在股权登记日收市后持有该公司100股股票，采用累积投票制，他（她）在议案4.00“关于选举董事的议案”就有500票的表决权，在议案5.00“关于选举独立董事的议案”有200票的表决权。</w:t>
      </w:r>
    </w:p>
    <w:p>
      <w:pPr>
        <w:autoSpaceDE w:val="0"/>
        <w:autoSpaceDN w:val="0"/>
        <w:adjustRightInd w:val="0"/>
        <w:snapToGrid w:val="0"/>
        <w:spacing w:line="560" w:lineRule="exact"/>
        <w:ind w:firstLine="600" w:firstLineChars="200"/>
        <w:rPr>
          <w:rFonts w:ascii="仿宋_GB2312" w:hAnsi="Calibri" w:eastAsia="仿宋_GB2312" w:cs="Times New Roman"/>
          <w:color w:val="000000"/>
          <w:sz w:val="30"/>
          <w:szCs w:val="30"/>
        </w:rPr>
      </w:pPr>
      <w:r>
        <w:rPr>
          <w:rFonts w:hint="eastAsia" w:ascii="仿宋_GB2312" w:hAnsi="Calibri" w:eastAsia="仿宋_GB2312" w:cs="Times New Roman"/>
          <w:color w:val="000000"/>
          <w:sz w:val="30"/>
          <w:szCs w:val="30"/>
        </w:rPr>
        <w:t>该投资者可以以500票为限，对议案4.00按自己的意愿表决。他（她）既可以把500票集中投给某一位候选人，也可以按照任意组合分散投给任意候选人。 </w:t>
      </w:r>
      <w:r>
        <w:rPr>
          <w:rFonts w:hint="eastAsia" w:ascii="仿宋_GB2312" w:hAnsi="Calibri" w:eastAsia="仿宋_GB2312" w:cs="Times New Roman"/>
          <w:color w:val="000000"/>
          <w:sz w:val="30"/>
          <w:szCs w:val="30"/>
        </w:rPr>
        <w:br w:type="textWrapping"/>
      </w:r>
      <w:r>
        <w:rPr>
          <w:rFonts w:hint="eastAsia" w:ascii="仿宋" w:hAnsi="仿宋" w:eastAsia="仿宋_GB2312" w:cs="宋体"/>
          <w:kern w:val="0"/>
          <w:sz w:val="30"/>
          <w:szCs w:val="30"/>
        </w:rPr>
        <w:t>　　</w:t>
      </w:r>
      <w:r>
        <w:rPr>
          <w:rFonts w:hint="eastAsia" w:ascii="仿宋_GB2312" w:hAnsi="Calibri" w:eastAsia="仿宋_GB2312" w:cs="Times New Roman"/>
          <w:color w:val="000000"/>
          <w:sz w:val="30"/>
          <w:szCs w:val="30"/>
        </w:rPr>
        <w:t>如表所示：</w:t>
      </w:r>
    </w:p>
    <w:tbl>
      <w:tblPr>
        <w:tblStyle w:val="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4"/>
        <w:gridCol w:w="2555"/>
        <w:gridCol w:w="1417"/>
        <w:gridCol w:w="1276"/>
        <w:gridCol w:w="1276"/>
        <w:gridCol w:w="11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4" w:type="dxa"/>
            <w:vMerge w:val="restart"/>
            <w:vAlign w:val="center"/>
          </w:tcPr>
          <w:p>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2555" w:type="dxa"/>
            <w:vMerge w:val="restart"/>
            <w:vAlign w:val="center"/>
          </w:tcPr>
          <w:p>
            <w:pPr>
              <w:adjustRightInd w:val="0"/>
              <w:snapToGrid w:val="0"/>
              <w:spacing w:line="560" w:lineRule="exact"/>
              <w:jc w:val="center"/>
              <w:rPr>
                <w:rFonts w:ascii="仿宋_GB2312" w:hAnsi="仿宋_GB2312" w:eastAsia="仿宋_GB2312" w:cs="仿宋_GB2312"/>
                <w:bCs/>
                <w:sz w:val="24"/>
                <w:szCs w:val="24"/>
              </w:rPr>
            </w:pPr>
            <w:r>
              <w:rPr>
                <w:rFonts w:hint="eastAsia" w:ascii="仿宋_GB2312" w:hAnsi="仿宋_GB2312" w:eastAsia="仿宋_GB2312" w:cs="仿宋_GB2312"/>
                <w:bCs/>
                <w:sz w:val="24"/>
                <w:szCs w:val="24"/>
              </w:rPr>
              <w:t>议案名称</w:t>
            </w:r>
          </w:p>
        </w:tc>
        <w:tc>
          <w:tcPr>
            <w:tcW w:w="5153" w:type="dxa"/>
            <w:gridSpan w:val="4"/>
          </w:tcPr>
          <w:p>
            <w:pPr>
              <w:adjustRightInd w:val="0"/>
              <w:snapToGrid w:val="0"/>
              <w:spacing w:line="560" w:lineRule="exact"/>
              <w:jc w:val="center"/>
              <w:rPr>
                <w:rFonts w:ascii="仿宋_GB2312" w:hAnsi="仿宋_GB2312" w:eastAsia="仿宋_GB2312" w:cs="仿宋_GB2312"/>
                <w:bCs/>
                <w:sz w:val="24"/>
                <w:szCs w:val="24"/>
              </w:rPr>
            </w:pPr>
            <w:r>
              <w:rPr>
                <w:rFonts w:hint="eastAsia" w:ascii="仿宋_GB2312" w:hAnsi="仿宋_GB2312" w:eastAsia="仿宋_GB2312" w:cs="仿宋_GB2312"/>
                <w:bCs/>
                <w:sz w:val="24"/>
                <w:szCs w:val="24"/>
              </w:rPr>
              <w:t>投票票数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4" w:type="dxa"/>
            <w:vMerge w:val="continue"/>
            <w:tcBorders>
              <w:bottom w:val="single" w:color="auto" w:sz="6" w:space="0"/>
            </w:tcBorders>
          </w:tcPr>
          <w:p>
            <w:pPr>
              <w:adjustRightInd w:val="0"/>
              <w:snapToGrid w:val="0"/>
              <w:spacing w:line="560" w:lineRule="exact"/>
              <w:rPr>
                <w:rFonts w:ascii="仿宋_GB2312" w:hAnsi="仿宋_GB2312" w:eastAsia="仿宋_GB2312" w:cs="仿宋_GB2312"/>
                <w:sz w:val="24"/>
                <w:szCs w:val="24"/>
              </w:rPr>
            </w:pPr>
          </w:p>
        </w:tc>
        <w:tc>
          <w:tcPr>
            <w:tcW w:w="2555" w:type="dxa"/>
            <w:vMerge w:val="continue"/>
          </w:tcPr>
          <w:p>
            <w:pPr>
              <w:adjustRightInd w:val="0"/>
              <w:snapToGrid w:val="0"/>
              <w:spacing w:line="560" w:lineRule="exact"/>
              <w:rPr>
                <w:rFonts w:ascii="仿宋_GB2312" w:hAnsi="仿宋_GB2312" w:eastAsia="仿宋_GB2312" w:cs="仿宋_GB2312"/>
                <w:bCs/>
                <w:sz w:val="24"/>
                <w:szCs w:val="24"/>
              </w:rPr>
            </w:pPr>
          </w:p>
        </w:tc>
        <w:tc>
          <w:tcPr>
            <w:tcW w:w="1417" w:type="dxa"/>
          </w:tcPr>
          <w:p>
            <w:pPr>
              <w:adjustRightInd w:val="0"/>
              <w:snapToGrid w:val="0"/>
              <w:spacing w:line="560" w:lineRule="exact"/>
              <w:jc w:val="center"/>
              <w:rPr>
                <w:rFonts w:ascii="仿宋_GB2312" w:hAnsi="仿宋_GB2312" w:eastAsia="仿宋_GB2312" w:cs="仿宋_GB2312"/>
                <w:bCs/>
                <w:sz w:val="24"/>
                <w:szCs w:val="24"/>
              </w:rPr>
            </w:pPr>
            <w:r>
              <w:rPr>
                <w:rFonts w:hint="eastAsia" w:ascii="仿宋_GB2312" w:hAnsi="仿宋_GB2312" w:eastAsia="仿宋_GB2312" w:cs="仿宋_GB2312"/>
                <w:bCs/>
                <w:sz w:val="24"/>
                <w:szCs w:val="24"/>
              </w:rPr>
              <w:t>方式一</w:t>
            </w:r>
          </w:p>
        </w:tc>
        <w:tc>
          <w:tcPr>
            <w:tcW w:w="1276" w:type="dxa"/>
          </w:tcPr>
          <w:p>
            <w:pPr>
              <w:adjustRightInd w:val="0"/>
              <w:snapToGrid w:val="0"/>
              <w:spacing w:line="560" w:lineRule="exact"/>
              <w:jc w:val="center"/>
              <w:rPr>
                <w:rFonts w:ascii="仿宋_GB2312" w:hAnsi="仿宋_GB2312" w:eastAsia="仿宋_GB2312" w:cs="仿宋_GB2312"/>
                <w:bCs/>
                <w:sz w:val="24"/>
                <w:szCs w:val="24"/>
              </w:rPr>
            </w:pPr>
            <w:r>
              <w:rPr>
                <w:rFonts w:hint="eastAsia" w:ascii="仿宋_GB2312" w:hAnsi="仿宋_GB2312" w:eastAsia="仿宋_GB2312" w:cs="仿宋_GB2312"/>
                <w:bCs/>
                <w:sz w:val="24"/>
                <w:szCs w:val="24"/>
              </w:rPr>
              <w:t>方式二</w:t>
            </w:r>
          </w:p>
        </w:tc>
        <w:tc>
          <w:tcPr>
            <w:tcW w:w="1276" w:type="dxa"/>
          </w:tcPr>
          <w:p>
            <w:pPr>
              <w:adjustRightInd w:val="0"/>
              <w:snapToGrid w:val="0"/>
              <w:spacing w:line="560" w:lineRule="exact"/>
              <w:jc w:val="center"/>
              <w:rPr>
                <w:rFonts w:ascii="仿宋_GB2312" w:hAnsi="仿宋_GB2312" w:eastAsia="仿宋_GB2312" w:cs="仿宋_GB2312"/>
                <w:bCs/>
                <w:sz w:val="24"/>
                <w:szCs w:val="24"/>
              </w:rPr>
            </w:pPr>
            <w:r>
              <w:rPr>
                <w:rFonts w:hint="eastAsia" w:ascii="仿宋_GB2312" w:hAnsi="仿宋_GB2312" w:eastAsia="仿宋_GB2312" w:cs="仿宋_GB2312"/>
                <w:bCs/>
                <w:sz w:val="24"/>
                <w:szCs w:val="24"/>
              </w:rPr>
              <w:t>方式三</w:t>
            </w:r>
          </w:p>
        </w:tc>
        <w:tc>
          <w:tcPr>
            <w:tcW w:w="1184" w:type="dxa"/>
          </w:tcPr>
          <w:p>
            <w:pPr>
              <w:adjustRightInd w:val="0"/>
              <w:snapToGrid w:val="0"/>
              <w:spacing w:line="560" w:lineRule="exact"/>
              <w:jc w:val="center"/>
              <w:rPr>
                <w:rFonts w:ascii="仿宋_GB2312" w:hAnsi="仿宋_GB2312" w:eastAsia="仿宋_GB2312" w:cs="仿宋_GB2312"/>
                <w:bCs/>
                <w:sz w:val="24"/>
                <w:szCs w:val="24"/>
              </w:rPr>
            </w:pPr>
            <w:r>
              <w:rPr>
                <w:rFonts w:hint="eastAsia" w:ascii="仿宋_GB2312" w:hAnsi="仿宋_GB2312" w:eastAsia="仿宋_GB2312" w:cs="仿宋_GB2312"/>
                <w:bCs/>
                <w:sz w:val="24"/>
                <w:szCs w:val="24"/>
              </w:rPr>
              <w:t>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4" w:type="dxa"/>
            <w:tcBorders>
              <w:bottom w:val="single" w:color="auto" w:sz="6" w:space="0"/>
            </w:tcBorders>
          </w:tcPr>
          <w:p>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4.00</w:t>
            </w:r>
          </w:p>
        </w:tc>
        <w:tc>
          <w:tcPr>
            <w:tcW w:w="2555" w:type="dxa"/>
          </w:tcPr>
          <w:p>
            <w:pPr>
              <w:adjustRightInd w:val="0"/>
              <w:snapToGrid w:val="0"/>
              <w:spacing w:line="560" w:lineRule="exact"/>
              <w:rPr>
                <w:rFonts w:ascii="仿宋_GB2312" w:hAnsi="仿宋_GB2312" w:eastAsia="仿宋_GB2312" w:cs="仿宋_GB2312"/>
                <w:sz w:val="24"/>
                <w:szCs w:val="24"/>
              </w:rPr>
            </w:pPr>
            <w:r>
              <w:rPr>
                <w:rFonts w:hint="eastAsia" w:ascii="仿宋_GB2312" w:hAnsi="仿宋_GB2312" w:eastAsia="仿宋_GB2312" w:cs="仿宋_GB2312"/>
                <w:bCs/>
                <w:sz w:val="24"/>
                <w:szCs w:val="24"/>
              </w:rPr>
              <w:t>关于选举董事的议案</w:t>
            </w:r>
          </w:p>
        </w:tc>
        <w:tc>
          <w:tcPr>
            <w:tcW w:w="1417" w:type="dxa"/>
          </w:tcPr>
          <w:p>
            <w:pPr>
              <w:adjustRightInd w:val="0"/>
              <w:snapToGrid w:val="0"/>
              <w:spacing w:line="560" w:lineRule="exact"/>
              <w:jc w:val="center"/>
              <w:rPr>
                <w:rFonts w:ascii="仿宋_GB2312" w:hAnsi="仿宋_GB2312" w:eastAsia="仿宋_GB2312" w:cs="仿宋_GB2312"/>
                <w:bCs/>
                <w:sz w:val="24"/>
                <w:szCs w:val="24"/>
              </w:rPr>
            </w:pPr>
            <w:r>
              <w:rPr>
                <w:rFonts w:hint="eastAsia" w:ascii="仿宋_GB2312" w:hAnsi="仿宋_GB2312" w:eastAsia="仿宋_GB2312" w:cs="仿宋_GB2312"/>
                <w:bCs/>
                <w:sz w:val="24"/>
                <w:szCs w:val="24"/>
              </w:rPr>
              <w:t>-</w:t>
            </w:r>
          </w:p>
        </w:tc>
        <w:tc>
          <w:tcPr>
            <w:tcW w:w="1276" w:type="dxa"/>
          </w:tcPr>
          <w:p>
            <w:pPr>
              <w:adjustRightInd w:val="0"/>
              <w:snapToGrid w:val="0"/>
              <w:spacing w:line="560" w:lineRule="exact"/>
              <w:jc w:val="center"/>
              <w:rPr>
                <w:rFonts w:ascii="仿宋_GB2312" w:hAnsi="仿宋_GB2312" w:eastAsia="仿宋_GB2312" w:cs="仿宋_GB2312"/>
                <w:bCs/>
                <w:sz w:val="24"/>
                <w:szCs w:val="24"/>
              </w:rPr>
            </w:pPr>
            <w:r>
              <w:rPr>
                <w:rFonts w:hint="eastAsia" w:ascii="仿宋_GB2312" w:hAnsi="仿宋_GB2312" w:eastAsia="仿宋_GB2312" w:cs="仿宋_GB2312"/>
                <w:bCs/>
                <w:sz w:val="24"/>
                <w:szCs w:val="24"/>
              </w:rPr>
              <w:t>-</w:t>
            </w:r>
          </w:p>
        </w:tc>
        <w:tc>
          <w:tcPr>
            <w:tcW w:w="1276" w:type="dxa"/>
          </w:tcPr>
          <w:p>
            <w:pPr>
              <w:adjustRightInd w:val="0"/>
              <w:snapToGrid w:val="0"/>
              <w:spacing w:line="560" w:lineRule="exact"/>
              <w:jc w:val="center"/>
              <w:rPr>
                <w:rFonts w:ascii="仿宋_GB2312" w:hAnsi="仿宋_GB2312" w:eastAsia="仿宋_GB2312" w:cs="仿宋_GB2312"/>
                <w:bCs/>
                <w:sz w:val="24"/>
                <w:szCs w:val="24"/>
              </w:rPr>
            </w:pPr>
            <w:r>
              <w:rPr>
                <w:rFonts w:hint="eastAsia" w:ascii="仿宋_GB2312" w:hAnsi="仿宋_GB2312" w:eastAsia="仿宋_GB2312" w:cs="仿宋_GB2312"/>
                <w:bCs/>
                <w:sz w:val="24"/>
                <w:szCs w:val="24"/>
              </w:rPr>
              <w:t>-</w:t>
            </w:r>
          </w:p>
        </w:tc>
        <w:tc>
          <w:tcPr>
            <w:tcW w:w="1184" w:type="dxa"/>
          </w:tcPr>
          <w:p>
            <w:pPr>
              <w:adjustRightInd w:val="0"/>
              <w:snapToGrid w:val="0"/>
              <w:spacing w:line="560" w:lineRule="exact"/>
              <w:jc w:val="center"/>
              <w:rPr>
                <w:rFonts w:ascii="仿宋_GB2312" w:hAnsi="仿宋_GB2312" w:eastAsia="仿宋_GB2312" w:cs="仿宋_GB2312"/>
                <w:bCs/>
                <w:sz w:val="24"/>
                <w:szCs w:val="24"/>
              </w:rPr>
            </w:pPr>
            <w:r>
              <w:rPr>
                <w:rFonts w:hint="eastAsia" w:ascii="仿宋_GB2312" w:hAnsi="仿宋_GB2312" w:eastAsia="仿宋_GB2312" w:cs="仿宋_GB2312"/>
                <w:bCs/>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4" w:type="dxa"/>
            <w:tcBorders>
              <w:top w:val="single" w:color="auto" w:sz="6" w:space="0"/>
              <w:left w:val="single" w:color="auto" w:sz="6" w:space="0"/>
              <w:bottom w:val="single" w:color="auto" w:sz="6" w:space="0"/>
              <w:right w:val="single" w:color="auto" w:sz="6" w:space="0"/>
            </w:tcBorders>
          </w:tcPr>
          <w:p>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4.01</w:t>
            </w:r>
          </w:p>
        </w:tc>
        <w:tc>
          <w:tcPr>
            <w:tcW w:w="2555" w:type="dxa"/>
            <w:tcBorders>
              <w:top w:val="single" w:color="auto" w:sz="6" w:space="0"/>
              <w:left w:val="single" w:color="auto" w:sz="6" w:space="0"/>
              <w:bottom w:val="single" w:color="auto" w:sz="6" w:space="0"/>
              <w:right w:val="single" w:color="auto" w:sz="6" w:space="0"/>
            </w:tcBorders>
          </w:tcPr>
          <w:p>
            <w:pPr>
              <w:adjustRightInd w:val="0"/>
              <w:snapToGrid w:val="0"/>
              <w:spacing w:line="560" w:lineRule="exact"/>
              <w:rPr>
                <w:rFonts w:ascii="仿宋_GB2312" w:hAnsi="仿宋_GB2312" w:eastAsia="仿宋_GB2312" w:cs="仿宋_GB2312"/>
                <w:sz w:val="24"/>
                <w:szCs w:val="24"/>
              </w:rPr>
            </w:pPr>
            <w:r>
              <w:rPr>
                <w:rFonts w:hint="eastAsia" w:ascii="仿宋_GB2312" w:hAnsi="仿宋_GB2312" w:eastAsia="仿宋_GB2312" w:cs="仿宋_GB2312"/>
                <w:bCs/>
                <w:sz w:val="24"/>
                <w:szCs w:val="24"/>
              </w:rPr>
              <w:t>例：陈××</w:t>
            </w:r>
          </w:p>
        </w:tc>
        <w:tc>
          <w:tcPr>
            <w:tcW w:w="1417" w:type="dxa"/>
            <w:tcBorders>
              <w:top w:val="single" w:color="auto" w:sz="6" w:space="0"/>
              <w:left w:val="single" w:color="auto" w:sz="6" w:space="0"/>
              <w:bottom w:val="single" w:color="auto" w:sz="6" w:space="0"/>
              <w:right w:val="single" w:color="auto" w:sz="6" w:space="0"/>
            </w:tcBorders>
          </w:tcPr>
          <w:p>
            <w:pPr>
              <w:adjustRightInd w:val="0"/>
              <w:snapToGrid w:val="0"/>
              <w:spacing w:line="560" w:lineRule="exact"/>
              <w:jc w:val="center"/>
              <w:rPr>
                <w:rFonts w:ascii="仿宋_GB2312" w:hAnsi="仿宋_GB2312" w:eastAsia="仿宋_GB2312" w:cs="仿宋_GB2312"/>
                <w:bCs/>
                <w:sz w:val="24"/>
                <w:szCs w:val="24"/>
              </w:rPr>
            </w:pPr>
            <w:r>
              <w:rPr>
                <w:rFonts w:hint="eastAsia" w:ascii="仿宋_GB2312" w:hAnsi="仿宋_GB2312" w:eastAsia="仿宋_GB2312" w:cs="仿宋_GB2312"/>
                <w:bCs/>
                <w:sz w:val="24"/>
                <w:szCs w:val="24"/>
              </w:rPr>
              <w:t>500</w:t>
            </w:r>
          </w:p>
        </w:tc>
        <w:tc>
          <w:tcPr>
            <w:tcW w:w="1276" w:type="dxa"/>
            <w:tcBorders>
              <w:top w:val="single" w:color="auto" w:sz="6" w:space="0"/>
              <w:left w:val="single" w:color="auto" w:sz="6" w:space="0"/>
              <w:bottom w:val="single" w:color="auto" w:sz="6" w:space="0"/>
              <w:right w:val="single" w:color="auto" w:sz="6" w:space="0"/>
            </w:tcBorders>
          </w:tcPr>
          <w:p>
            <w:pPr>
              <w:adjustRightInd w:val="0"/>
              <w:snapToGrid w:val="0"/>
              <w:spacing w:line="560" w:lineRule="exact"/>
              <w:jc w:val="center"/>
              <w:rPr>
                <w:rFonts w:ascii="仿宋_GB2312" w:hAnsi="仿宋_GB2312" w:eastAsia="仿宋_GB2312" w:cs="仿宋_GB2312"/>
                <w:bCs/>
                <w:sz w:val="24"/>
                <w:szCs w:val="24"/>
              </w:rPr>
            </w:pPr>
            <w:r>
              <w:rPr>
                <w:rFonts w:hint="eastAsia" w:ascii="仿宋_GB2312" w:hAnsi="仿宋_GB2312" w:eastAsia="仿宋_GB2312" w:cs="仿宋_GB2312"/>
                <w:bCs/>
                <w:sz w:val="24"/>
                <w:szCs w:val="24"/>
              </w:rPr>
              <w:t>100</w:t>
            </w:r>
          </w:p>
        </w:tc>
        <w:tc>
          <w:tcPr>
            <w:tcW w:w="1276" w:type="dxa"/>
            <w:tcBorders>
              <w:top w:val="single" w:color="auto" w:sz="6" w:space="0"/>
              <w:left w:val="single" w:color="auto" w:sz="6" w:space="0"/>
              <w:bottom w:val="single" w:color="auto" w:sz="6" w:space="0"/>
              <w:right w:val="single" w:color="auto" w:sz="6" w:space="0"/>
            </w:tcBorders>
          </w:tcPr>
          <w:p>
            <w:pPr>
              <w:adjustRightInd w:val="0"/>
              <w:snapToGrid w:val="0"/>
              <w:spacing w:line="560" w:lineRule="exact"/>
              <w:jc w:val="center"/>
              <w:rPr>
                <w:rFonts w:ascii="仿宋_GB2312" w:hAnsi="仿宋_GB2312" w:eastAsia="仿宋_GB2312" w:cs="仿宋_GB2312"/>
                <w:bCs/>
                <w:sz w:val="24"/>
                <w:szCs w:val="24"/>
              </w:rPr>
            </w:pPr>
            <w:r>
              <w:rPr>
                <w:rFonts w:hint="eastAsia" w:ascii="仿宋_GB2312" w:hAnsi="仿宋_GB2312" w:eastAsia="仿宋_GB2312" w:cs="仿宋_GB2312"/>
                <w:bCs/>
                <w:sz w:val="24"/>
                <w:szCs w:val="24"/>
              </w:rPr>
              <w:t>100</w:t>
            </w:r>
          </w:p>
        </w:tc>
        <w:tc>
          <w:tcPr>
            <w:tcW w:w="1184" w:type="dxa"/>
            <w:tcBorders>
              <w:top w:val="single" w:color="auto" w:sz="6" w:space="0"/>
              <w:left w:val="single" w:color="auto" w:sz="6" w:space="0"/>
              <w:bottom w:val="single" w:color="auto" w:sz="6" w:space="0"/>
              <w:right w:val="single" w:color="auto" w:sz="6" w:space="0"/>
            </w:tcBorders>
          </w:tcPr>
          <w:p>
            <w:pPr>
              <w:adjustRightInd w:val="0"/>
              <w:snapToGrid w:val="0"/>
              <w:spacing w:line="560" w:lineRule="exact"/>
              <w:jc w:val="center"/>
              <w:rPr>
                <w:rFonts w:ascii="仿宋_GB2312" w:hAnsi="仿宋_GB2312" w:eastAsia="仿宋_GB2312" w:cs="仿宋_GB2312"/>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4" w:type="dxa"/>
            <w:tcBorders>
              <w:top w:val="single" w:color="auto" w:sz="6" w:space="0"/>
              <w:left w:val="single" w:color="auto" w:sz="6" w:space="0"/>
              <w:bottom w:val="single" w:color="auto" w:sz="6" w:space="0"/>
              <w:right w:val="single" w:color="auto" w:sz="6" w:space="0"/>
            </w:tcBorders>
          </w:tcPr>
          <w:p>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4.02</w:t>
            </w:r>
          </w:p>
        </w:tc>
        <w:tc>
          <w:tcPr>
            <w:tcW w:w="2555" w:type="dxa"/>
            <w:tcBorders>
              <w:top w:val="single" w:color="auto" w:sz="6" w:space="0"/>
              <w:left w:val="single" w:color="auto" w:sz="6" w:space="0"/>
              <w:bottom w:val="single" w:color="auto" w:sz="6" w:space="0"/>
              <w:right w:val="single" w:color="auto" w:sz="6" w:space="0"/>
            </w:tcBorders>
          </w:tcPr>
          <w:p>
            <w:pPr>
              <w:adjustRightInd w:val="0"/>
              <w:snapToGrid w:val="0"/>
              <w:spacing w:line="5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例：赵××</w:t>
            </w:r>
          </w:p>
        </w:tc>
        <w:tc>
          <w:tcPr>
            <w:tcW w:w="1417" w:type="dxa"/>
            <w:tcBorders>
              <w:top w:val="single" w:color="auto" w:sz="6" w:space="0"/>
              <w:left w:val="single" w:color="auto" w:sz="6" w:space="0"/>
              <w:bottom w:val="single" w:color="auto" w:sz="6" w:space="0"/>
              <w:right w:val="single" w:color="auto" w:sz="6" w:space="0"/>
            </w:tcBorders>
          </w:tcPr>
          <w:p>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1276" w:type="dxa"/>
            <w:tcBorders>
              <w:top w:val="single" w:color="auto" w:sz="6" w:space="0"/>
              <w:left w:val="single" w:color="auto" w:sz="6" w:space="0"/>
              <w:bottom w:val="single" w:color="auto" w:sz="6" w:space="0"/>
              <w:right w:val="single" w:color="auto" w:sz="6" w:space="0"/>
            </w:tcBorders>
          </w:tcPr>
          <w:p>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100</w:t>
            </w:r>
          </w:p>
        </w:tc>
        <w:tc>
          <w:tcPr>
            <w:tcW w:w="1276" w:type="dxa"/>
            <w:tcBorders>
              <w:top w:val="single" w:color="auto" w:sz="6" w:space="0"/>
              <w:left w:val="single" w:color="auto" w:sz="6" w:space="0"/>
              <w:bottom w:val="single" w:color="auto" w:sz="6" w:space="0"/>
              <w:right w:val="single" w:color="auto" w:sz="6" w:space="0"/>
            </w:tcBorders>
          </w:tcPr>
          <w:p>
            <w:pPr>
              <w:tabs>
                <w:tab w:val="left" w:pos="288"/>
                <w:tab w:val="center" w:pos="530"/>
              </w:tabs>
              <w:adjustRightInd w:val="0"/>
              <w:snapToGrid w:val="0"/>
              <w:spacing w:line="56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50</w:t>
            </w:r>
          </w:p>
        </w:tc>
        <w:tc>
          <w:tcPr>
            <w:tcW w:w="1184" w:type="dxa"/>
            <w:tcBorders>
              <w:top w:val="single" w:color="auto" w:sz="6" w:space="0"/>
              <w:left w:val="single" w:color="auto" w:sz="6" w:space="0"/>
              <w:bottom w:val="single" w:color="auto" w:sz="6" w:space="0"/>
              <w:right w:val="single" w:color="auto" w:sz="6" w:space="0"/>
            </w:tcBorders>
          </w:tcPr>
          <w:p>
            <w:pPr>
              <w:adjustRightInd w:val="0"/>
              <w:snapToGrid w:val="0"/>
              <w:spacing w:line="560" w:lineRule="exact"/>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4" w:type="dxa"/>
            <w:tcBorders>
              <w:top w:val="single" w:color="auto" w:sz="6" w:space="0"/>
              <w:left w:val="single" w:color="auto" w:sz="6" w:space="0"/>
              <w:bottom w:val="single" w:color="auto" w:sz="6" w:space="0"/>
              <w:right w:val="single" w:color="auto" w:sz="6" w:space="0"/>
            </w:tcBorders>
          </w:tcPr>
          <w:p>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4.03</w:t>
            </w:r>
          </w:p>
        </w:tc>
        <w:tc>
          <w:tcPr>
            <w:tcW w:w="2555" w:type="dxa"/>
            <w:tcBorders>
              <w:top w:val="single" w:color="auto" w:sz="6" w:space="0"/>
              <w:left w:val="single" w:color="auto" w:sz="6" w:space="0"/>
              <w:bottom w:val="single" w:color="auto" w:sz="6" w:space="0"/>
              <w:right w:val="single" w:color="auto" w:sz="6" w:space="0"/>
            </w:tcBorders>
          </w:tcPr>
          <w:p>
            <w:pPr>
              <w:adjustRightInd w:val="0"/>
              <w:snapToGrid w:val="0"/>
              <w:spacing w:line="5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例：蒋××</w:t>
            </w:r>
          </w:p>
        </w:tc>
        <w:tc>
          <w:tcPr>
            <w:tcW w:w="1417" w:type="dxa"/>
            <w:tcBorders>
              <w:top w:val="single" w:color="auto" w:sz="6" w:space="0"/>
              <w:left w:val="single" w:color="auto" w:sz="6" w:space="0"/>
              <w:bottom w:val="single" w:color="auto" w:sz="6" w:space="0"/>
              <w:right w:val="single" w:color="auto" w:sz="6" w:space="0"/>
            </w:tcBorders>
          </w:tcPr>
          <w:p>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1276" w:type="dxa"/>
            <w:tcBorders>
              <w:top w:val="single" w:color="auto" w:sz="6" w:space="0"/>
              <w:left w:val="single" w:color="auto" w:sz="6" w:space="0"/>
              <w:bottom w:val="single" w:color="auto" w:sz="6" w:space="0"/>
              <w:right w:val="single" w:color="auto" w:sz="6" w:space="0"/>
            </w:tcBorders>
          </w:tcPr>
          <w:p>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100</w:t>
            </w:r>
          </w:p>
        </w:tc>
        <w:tc>
          <w:tcPr>
            <w:tcW w:w="1276" w:type="dxa"/>
            <w:tcBorders>
              <w:top w:val="single" w:color="auto" w:sz="6" w:space="0"/>
              <w:left w:val="single" w:color="auto" w:sz="6" w:space="0"/>
              <w:bottom w:val="single" w:color="auto" w:sz="6" w:space="0"/>
              <w:right w:val="single" w:color="auto" w:sz="6" w:space="0"/>
            </w:tcBorders>
          </w:tcPr>
          <w:p>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200</w:t>
            </w:r>
          </w:p>
        </w:tc>
        <w:tc>
          <w:tcPr>
            <w:tcW w:w="1184" w:type="dxa"/>
            <w:tcBorders>
              <w:top w:val="single" w:color="auto" w:sz="6" w:space="0"/>
              <w:left w:val="single" w:color="auto" w:sz="6" w:space="0"/>
              <w:bottom w:val="single" w:color="auto" w:sz="6" w:space="0"/>
              <w:right w:val="single" w:color="auto" w:sz="6" w:space="0"/>
            </w:tcBorders>
          </w:tcPr>
          <w:p>
            <w:pPr>
              <w:adjustRightInd w:val="0"/>
              <w:snapToGrid w:val="0"/>
              <w:spacing w:line="560" w:lineRule="exact"/>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4" w:type="dxa"/>
            <w:tcBorders>
              <w:top w:val="single" w:color="auto" w:sz="6" w:space="0"/>
              <w:left w:val="single" w:color="auto" w:sz="6" w:space="0"/>
              <w:bottom w:val="single" w:color="auto" w:sz="6" w:space="0"/>
              <w:right w:val="single" w:color="auto" w:sz="6" w:space="0"/>
            </w:tcBorders>
          </w:tcPr>
          <w:p>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2555" w:type="dxa"/>
            <w:tcBorders>
              <w:top w:val="single" w:color="auto" w:sz="6" w:space="0"/>
              <w:left w:val="single" w:color="auto" w:sz="6" w:space="0"/>
              <w:bottom w:val="single" w:color="auto" w:sz="6" w:space="0"/>
              <w:right w:val="single" w:color="auto" w:sz="6" w:space="0"/>
            </w:tcBorders>
          </w:tcPr>
          <w:p>
            <w:pPr>
              <w:adjustRightInd w:val="0"/>
              <w:snapToGrid w:val="0"/>
              <w:spacing w:line="5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 </w:t>
            </w:r>
          </w:p>
        </w:tc>
        <w:tc>
          <w:tcPr>
            <w:tcW w:w="1417" w:type="dxa"/>
            <w:tcBorders>
              <w:top w:val="single" w:color="auto" w:sz="6" w:space="0"/>
              <w:left w:val="single" w:color="auto" w:sz="6" w:space="0"/>
              <w:bottom w:val="single" w:color="auto" w:sz="6" w:space="0"/>
              <w:right w:val="single" w:color="auto" w:sz="6" w:space="0"/>
            </w:tcBorders>
          </w:tcPr>
          <w:p>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1276" w:type="dxa"/>
            <w:tcBorders>
              <w:top w:val="single" w:color="auto" w:sz="6" w:space="0"/>
              <w:left w:val="single" w:color="auto" w:sz="6" w:space="0"/>
              <w:bottom w:val="single" w:color="auto" w:sz="6" w:space="0"/>
              <w:right w:val="single" w:color="auto" w:sz="6" w:space="0"/>
            </w:tcBorders>
          </w:tcPr>
          <w:p>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1276" w:type="dxa"/>
            <w:tcBorders>
              <w:top w:val="single" w:color="auto" w:sz="6" w:space="0"/>
              <w:left w:val="single" w:color="auto" w:sz="6" w:space="0"/>
              <w:bottom w:val="single" w:color="auto" w:sz="6" w:space="0"/>
              <w:right w:val="single" w:color="auto" w:sz="6" w:space="0"/>
            </w:tcBorders>
          </w:tcPr>
          <w:p>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1184" w:type="dxa"/>
            <w:tcBorders>
              <w:top w:val="single" w:color="auto" w:sz="6" w:space="0"/>
              <w:left w:val="single" w:color="auto" w:sz="6" w:space="0"/>
              <w:bottom w:val="single" w:color="auto" w:sz="6" w:space="0"/>
              <w:right w:val="single" w:color="auto" w:sz="6" w:space="0"/>
            </w:tcBorders>
          </w:tcPr>
          <w:p>
            <w:pPr>
              <w:adjustRightInd w:val="0"/>
              <w:snapToGrid w:val="0"/>
              <w:spacing w:line="560" w:lineRule="exact"/>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4" w:type="dxa"/>
            <w:tcBorders>
              <w:top w:val="single" w:color="auto" w:sz="6" w:space="0"/>
              <w:left w:val="single" w:color="auto" w:sz="6" w:space="0"/>
              <w:bottom w:val="single" w:color="auto" w:sz="6" w:space="0"/>
              <w:right w:val="single" w:color="auto" w:sz="6" w:space="0"/>
            </w:tcBorders>
          </w:tcPr>
          <w:p>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4.06</w:t>
            </w:r>
          </w:p>
        </w:tc>
        <w:tc>
          <w:tcPr>
            <w:tcW w:w="2555" w:type="dxa"/>
            <w:tcBorders>
              <w:top w:val="single" w:color="auto" w:sz="6" w:space="0"/>
              <w:left w:val="single" w:color="auto" w:sz="6" w:space="0"/>
              <w:bottom w:val="single" w:color="auto" w:sz="6" w:space="0"/>
              <w:right w:val="single" w:color="auto" w:sz="6" w:space="0"/>
            </w:tcBorders>
          </w:tcPr>
          <w:p>
            <w:pPr>
              <w:adjustRightInd w:val="0"/>
              <w:snapToGrid w:val="0"/>
              <w:spacing w:line="5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例：宋×× </w:t>
            </w:r>
          </w:p>
        </w:tc>
        <w:tc>
          <w:tcPr>
            <w:tcW w:w="1417" w:type="dxa"/>
            <w:tcBorders>
              <w:top w:val="single" w:color="auto" w:sz="6" w:space="0"/>
              <w:left w:val="single" w:color="auto" w:sz="6" w:space="0"/>
              <w:bottom w:val="single" w:color="auto" w:sz="6" w:space="0"/>
              <w:right w:val="single" w:color="auto" w:sz="6" w:space="0"/>
            </w:tcBorders>
          </w:tcPr>
          <w:p>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1276" w:type="dxa"/>
            <w:tcBorders>
              <w:top w:val="single" w:color="auto" w:sz="6" w:space="0"/>
              <w:left w:val="single" w:color="auto" w:sz="6" w:space="0"/>
              <w:bottom w:val="single" w:color="auto" w:sz="6" w:space="0"/>
              <w:right w:val="single" w:color="auto" w:sz="6" w:space="0"/>
            </w:tcBorders>
          </w:tcPr>
          <w:p>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100</w:t>
            </w:r>
          </w:p>
        </w:tc>
        <w:tc>
          <w:tcPr>
            <w:tcW w:w="1276" w:type="dxa"/>
            <w:tcBorders>
              <w:top w:val="single" w:color="auto" w:sz="6" w:space="0"/>
              <w:left w:val="single" w:color="auto" w:sz="6" w:space="0"/>
              <w:bottom w:val="single" w:color="auto" w:sz="6" w:space="0"/>
              <w:right w:val="single" w:color="auto" w:sz="6" w:space="0"/>
            </w:tcBorders>
          </w:tcPr>
          <w:p>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50</w:t>
            </w:r>
          </w:p>
        </w:tc>
        <w:tc>
          <w:tcPr>
            <w:tcW w:w="1184" w:type="dxa"/>
            <w:tcBorders>
              <w:top w:val="single" w:color="auto" w:sz="6" w:space="0"/>
              <w:left w:val="single" w:color="auto" w:sz="6" w:space="0"/>
              <w:bottom w:val="single" w:color="auto" w:sz="6" w:space="0"/>
              <w:right w:val="single" w:color="auto" w:sz="6" w:space="0"/>
            </w:tcBorders>
          </w:tcPr>
          <w:p>
            <w:pPr>
              <w:adjustRightInd w:val="0"/>
              <w:snapToGrid w:val="0"/>
              <w:spacing w:line="560" w:lineRule="exact"/>
              <w:jc w:val="center"/>
              <w:rPr>
                <w:rFonts w:ascii="仿宋_GB2312" w:hAnsi="仿宋_GB2312" w:eastAsia="仿宋_GB2312" w:cs="仿宋_GB2312"/>
                <w:sz w:val="24"/>
                <w:szCs w:val="24"/>
              </w:rPr>
            </w:pPr>
          </w:p>
        </w:tc>
      </w:tr>
    </w:tbl>
    <w:p>
      <w:pPr>
        <w:widowControl/>
        <w:adjustRightInd w:val="0"/>
        <w:snapToGrid w:val="0"/>
        <w:spacing w:line="560" w:lineRule="exact"/>
        <w:ind w:firstLine="600" w:firstLineChars="200"/>
        <w:jc w:val="left"/>
        <w:rPr>
          <w:rFonts w:ascii="仿宋" w:hAnsi="仿宋" w:eastAsia="仿宋_GB2312" w:cs="宋体"/>
          <w:kern w:val="0"/>
          <w:sz w:val="30"/>
          <w:szCs w:val="30"/>
        </w:rPr>
      </w:pPr>
      <w:bookmarkStart w:id="12" w:name="_Toc360193976"/>
      <w:bookmarkEnd w:id="12"/>
      <w:bookmarkStart w:id="13" w:name="_Toc330904161"/>
      <w:bookmarkEnd w:id="13"/>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宋体-WinCharSetFFFF-H">
    <w:altName w:val="宋体"/>
    <w:panose1 w:val="00000000000000000000"/>
    <w:charset w:val="86"/>
    <w:family w:val="auto"/>
    <w:pitch w:val="default"/>
    <w:sig w:usb0="00000000" w:usb1="00000000" w:usb2="00000010" w:usb3="00000000" w:csb0="00040000" w:csb1="00000000"/>
  </w:font>
  <w:font w:name="PMingLiU">
    <w:panose1 w:val="02020500000000000000"/>
    <w:charset w:val="88"/>
    <w:family w:val="auto"/>
    <w:pitch w:val="default"/>
    <w:sig w:usb0="A00002FF" w:usb1="28CFFCFA" w:usb2="00000016" w:usb3="00000000" w:csb0="0010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docPartObj>
        <w:docPartGallery w:val="autotext"/>
      </w:docPartObj>
    </w:sdtPr>
    <w:sdtContent>
      <w:p>
        <w:pPr>
          <w:pStyle w:val="4"/>
          <w:jc w:val="center"/>
        </w:pPr>
        <w:r>
          <w:fldChar w:fldCharType="begin"/>
        </w:r>
        <w:r>
          <w:instrText xml:space="preserve">PAGE   \* MERGEFORMAT</w:instrText>
        </w:r>
        <w:r>
          <w:fldChar w:fldCharType="separate"/>
        </w:r>
        <w:r>
          <w:rPr>
            <w:lang w:val="zh-CN"/>
          </w:rPr>
          <w:t>1</w:t>
        </w:r>
        <w: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51337D1"/>
    <w:multiLevelType w:val="multilevel"/>
    <w:tmpl w:val="751337D1"/>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8B78A9"/>
    <w:rsid w:val="000219CA"/>
    <w:rsid w:val="00027EA4"/>
    <w:rsid w:val="00034835"/>
    <w:rsid w:val="00093766"/>
    <w:rsid w:val="000C67B0"/>
    <w:rsid w:val="000D0338"/>
    <w:rsid w:val="000F3B90"/>
    <w:rsid w:val="00103282"/>
    <w:rsid w:val="0015284D"/>
    <w:rsid w:val="001600A1"/>
    <w:rsid w:val="001B77BC"/>
    <w:rsid w:val="001C15CF"/>
    <w:rsid w:val="001E17C0"/>
    <w:rsid w:val="001E6240"/>
    <w:rsid w:val="001F0B8C"/>
    <w:rsid w:val="002240E4"/>
    <w:rsid w:val="00234295"/>
    <w:rsid w:val="002C721C"/>
    <w:rsid w:val="00315C7F"/>
    <w:rsid w:val="003316D3"/>
    <w:rsid w:val="003A786D"/>
    <w:rsid w:val="003D0C47"/>
    <w:rsid w:val="00405786"/>
    <w:rsid w:val="004823F7"/>
    <w:rsid w:val="004C51A0"/>
    <w:rsid w:val="004E2A53"/>
    <w:rsid w:val="00507BE8"/>
    <w:rsid w:val="00525048"/>
    <w:rsid w:val="00557B02"/>
    <w:rsid w:val="00560762"/>
    <w:rsid w:val="00563231"/>
    <w:rsid w:val="00597762"/>
    <w:rsid w:val="005A585E"/>
    <w:rsid w:val="005C6D13"/>
    <w:rsid w:val="006359BA"/>
    <w:rsid w:val="00681864"/>
    <w:rsid w:val="006A467A"/>
    <w:rsid w:val="006B19E9"/>
    <w:rsid w:val="006E639C"/>
    <w:rsid w:val="00701A7D"/>
    <w:rsid w:val="0074065B"/>
    <w:rsid w:val="00742F05"/>
    <w:rsid w:val="00792E22"/>
    <w:rsid w:val="007A47EB"/>
    <w:rsid w:val="007C07D5"/>
    <w:rsid w:val="007C4F04"/>
    <w:rsid w:val="00820F54"/>
    <w:rsid w:val="008561ED"/>
    <w:rsid w:val="0086418E"/>
    <w:rsid w:val="008E06A4"/>
    <w:rsid w:val="008E15F0"/>
    <w:rsid w:val="009049EE"/>
    <w:rsid w:val="00910E37"/>
    <w:rsid w:val="009604AC"/>
    <w:rsid w:val="00967CC1"/>
    <w:rsid w:val="009D76A1"/>
    <w:rsid w:val="00A440A2"/>
    <w:rsid w:val="00A52B34"/>
    <w:rsid w:val="00A93CD2"/>
    <w:rsid w:val="00B04525"/>
    <w:rsid w:val="00B207AC"/>
    <w:rsid w:val="00B233DA"/>
    <w:rsid w:val="00B34D47"/>
    <w:rsid w:val="00B37E36"/>
    <w:rsid w:val="00C23984"/>
    <w:rsid w:val="00C253C5"/>
    <w:rsid w:val="00C41EA0"/>
    <w:rsid w:val="00C44DCB"/>
    <w:rsid w:val="00CA0037"/>
    <w:rsid w:val="00CA76B4"/>
    <w:rsid w:val="00CF1F77"/>
    <w:rsid w:val="00CF46B2"/>
    <w:rsid w:val="00DB16E5"/>
    <w:rsid w:val="00DB3C0B"/>
    <w:rsid w:val="00DB5E11"/>
    <w:rsid w:val="00DF5FE5"/>
    <w:rsid w:val="00E34420"/>
    <w:rsid w:val="00E84508"/>
    <w:rsid w:val="00E90F09"/>
    <w:rsid w:val="00E949BD"/>
    <w:rsid w:val="00EA79DB"/>
    <w:rsid w:val="00EB2F2D"/>
    <w:rsid w:val="00EB4B85"/>
    <w:rsid w:val="00F25B6A"/>
    <w:rsid w:val="00F42CEF"/>
    <w:rsid w:val="00F52959"/>
    <w:rsid w:val="00F60D7C"/>
    <w:rsid w:val="00FC6A98"/>
    <w:rsid w:val="14F95DB7"/>
    <w:rsid w:val="163B7BF3"/>
    <w:rsid w:val="3E6F4D7B"/>
    <w:rsid w:val="418B78A9"/>
    <w:rsid w:val="5B6E123F"/>
    <w:rsid w:val="747056EF"/>
    <w:rsid w:val="77463FBB"/>
    <w:rsid w:val="7C45717F"/>
    <w:rsid w:val="7D2B270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qFormat/>
    <w:uiPriority w:val="0"/>
    <w:pPr>
      <w:jc w:val="left"/>
    </w:pPr>
  </w:style>
  <w:style w:type="paragraph" w:styleId="3">
    <w:name w:val="Balloon Text"/>
    <w:basedOn w:val="1"/>
    <w:link w:val="14"/>
    <w:qFormat/>
    <w:uiPriority w:val="0"/>
    <w:rPr>
      <w:sz w:val="18"/>
      <w:szCs w:val="18"/>
    </w:rPr>
  </w:style>
  <w:style w:type="paragraph" w:styleId="4">
    <w:name w:val="footer"/>
    <w:basedOn w:val="1"/>
    <w:link w:val="13"/>
    <w:qFormat/>
    <w:uiPriority w:val="99"/>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6">
    <w:name w:val="Title"/>
    <w:basedOn w:val="1"/>
    <w:next w:val="1"/>
    <w:qFormat/>
    <w:uiPriority w:val="10"/>
    <w:pPr>
      <w:spacing w:before="240" w:after="60"/>
      <w:jc w:val="center"/>
      <w:outlineLvl w:val="0"/>
    </w:pPr>
    <w:rPr>
      <w:rFonts w:eastAsia="宋体" w:asciiTheme="majorHAnsi" w:hAnsiTheme="majorHAnsi" w:cstheme="majorBidi"/>
      <w:b/>
      <w:bCs/>
      <w:sz w:val="30"/>
      <w:szCs w:val="32"/>
    </w:rPr>
  </w:style>
  <w:style w:type="paragraph" w:styleId="7">
    <w:name w:val="annotation subject"/>
    <w:basedOn w:val="2"/>
    <w:next w:val="2"/>
    <w:link w:val="16"/>
    <w:qFormat/>
    <w:uiPriority w:val="0"/>
    <w:rPr>
      <w:b/>
      <w:bCs/>
    </w:rPr>
  </w:style>
  <w:style w:type="character" w:styleId="10">
    <w:name w:val="annotation reference"/>
    <w:basedOn w:val="9"/>
    <w:qFormat/>
    <w:uiPriority w:val="0"/>
    <w:rPr>
      <w:sz w:val="21"/>
      <w:szCs w:val="21"/>
    </w:rPr>
  </w:style>
  <w:style w:type="paragraph" w:styleId="11">
    <w:name w:val="List Paragraph"/>
    <w:basedOn w:val="1"/>
    <w:qFormat/>
    <w:uiPriority w:val="34"/>
    <w:pPr>
      <w:ind w:firstLine="420" w:firstLineChars="200"/>
    </w:pPr>
  </w:style>
  <w:style w:type="character" w:customStyle="1" w:styleId="12">
    <w:name w:val="页眉 字符"/>
    <w:basedOn w:val="9"/>
    <w:link w:val="5"/>
    <w:qFormat/>
    <w:uiPriority w:val="0"/>
    <w:rPr>
      <w:kern w:val="2"/>
      <w:sz w:val="18"/>
      <w:szCs w:val="18"/>
    </w:rPr>
  </w:style>
  <w:style w:type="character" w:customStyle="1" w:styleId="13">
    <w:name w:val="页脚 字符"/>
    <w:basedOn w:val="9"/>
    <w:link w:val="4"/>
    <w:qFormat/>
    <w:uiPriority w:val="99"/>
    <w:rPr>
      <w:kern w:val="2"/>
      <w:sz w:val="18"/>
      <w:szCs w:val="18"/>
    </w:rPr>
  </w:style>
  <w:style w:type="character" w:customStyle="1" w:styleId="14">
    <w:name w:val="批注框文本 字符"/>
    <w:basedOn w:val="9"/>
    <w:link w:val="3"/>
    <w:qFormat/>
    <w:uiPriority w:val="0"/>
    <w:rPr>
      <w:kern w:val="2"/>
      <w:sz w:val="18"/>
      <w:szCs w:val="18"/>
    </w:rPr>
  </w:style>
  <w:style w:type="character" w:customStyle="1" w:styleId="15">
    <w:name w:val="批注文字 字符"/>
    <w:basedOn w:val="9"/>
    <w:link w:val="2"/>
    <w:qFormat/>
    <w:uiPriority w:val="0"/>
    <w:rPr>
      <w:kern w:val="2"/>
      <w:sz w:val="21"/>
      <w:szCs w:val="22"/>
    </w:rPr>
  </w:style>
  <w:style w:type="character" w:customStyle="1" w:styleId="16">
    <w:name w:val="批注主题 字符"/>
    <w:basedOn w:val="15"/>
    <w:link w:val="7"/>
    <w:qFormat/>
    <w:uiPriority w:val="0"/>
    <w:rPr>
      <w:b/>
      <w:bCs/>
      <w:kern w:val="2"/>
      <w:sz w:val="21"/>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wmf"/><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818</Words>
  <Characters>4668</Characters>
  <Lines>38</Lines>
  <Paragraphs>10</Paragraphs>
  <TotalTime>3</TotalTime>
  <ScaleCrop>false</ScaleCrop>
  <LinksUpToDate>false</LinksUpToDate>
  <CharactersWithSpaces>5476</CharactersWithSpaces>
  <Application>WPS Office_12.8.0.16982_F1E327BC-269C-435d-A152-05C5408002CA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2025-02-10T15:49:00Z</dcterms:created>
  <dc:creator>邢梅</dc:creator>
  <cp:lastModifiedBy>whzhou</cp:lastModifiedBy>
  <cp:lastPrinted>2020-12-09T17:33:00Z</cp:lastPrinted>
  <dcterms:modified xsi:type="dcterms:W3CDTF">2025-03-26T09:52:06Z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2052-12.8.0.16982</vt:lpwstr>
  </property>
  <property fmtid="{D5CDD505-2E9C-101B-9397-08002B2CF9AE}" pid="3" name="ICV">
    <vt:lpwstr>7D82E6F78FF94BB3A484B8FF4A76951C_13</vt:lpwstr>
  </property>
</Properties>
</file>