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93" w:rsidRDefault="004D2F13">
      <w:pPr>
        <w:spacing w:line="588" w:lineRule="exact"/>
        <w:outlineLvl w:val="0"/>
        <w:rPr>
          <w:rFonts w:ascii="黑体" w:eastAsia="黑体" w:hAnsi="黑体" w:cs="黑体"/>
          <w:color w:val="000000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</w: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pacing w:val="-10"/>
          <w:sz w:val="32"/>
          <w:szCs w:val="32"/>
        </w:rPr>
        <w:t>4</w:t>
      </w:r>
    </w:p>
    <w:p w:rsidR="00490593" w:rsidRDefault="00490593">
      <w:pPr>
        <w:spacing w:line="588" w:lineRule="exact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</w:p>
    <w:p w:rsidR="00490593" w:rsidRPr="00C31059" w:rsidRDefault="004D2F13">
      <w:pPr>
        <w:pStyle w:val="a3"/>
        <w:spacing w:after="120" w:line="588" w:lineRule="exact"/>
        <w:jc w:val="center"/>
        <w:rPr>
          <w:rFonts w:ascii="方正小标宋_GBK" w:eastAsia="方正小标宋_GBK" w:hint="eastAsia"/>
          <w:b/>
          <w:sz w:val="24"/>
        </w:rPr>
      </w:pPr>
      <w:bookmarkStart w:id="0" w:name="_GoBack"/>
      <w:r w:rsidRPr="00C31059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2025</w:t>
      </w:r>
      <w:r w:rsidRPr="00C31059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年度部门汇总内部控制报告</w:t>
      </w:r>
    </w:p>
    <w:bookmarkEnd w:id="0"/>
    <w:p w:rsidR="00490593" w:rsidRDefault="004D2F13">
      <w:pPr>
        <w:spacing w:line="588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单位公章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490593" w:rsidRDefault="00490593">
      <w:pPr>
        <w:spacing w:line="588" w:lineRule="exact"/>
        <w:jc w:val="center"/>
        <w:rPr>
          <w:rFonts w:ascii="仿宋_GB2312" w:eastAsia="仿宋_GB2312"/>
          <w:sz w:val="32"/>
          <w:szCs w:val="32"/>
        </w:rPr>
      </w:pP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负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责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分管内控负责人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牵头部门负责人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（签名或盖</w:t>
      </w:r>
      <w:r>
        <w:rPr>
          <w:rFonts w:ascii="仿宋_GB2312" w:eastAsia="仿宋_GB2312" w:hint="eastAsia"/>
          <w:sz w:val="32"/>
          <w:szCs w:val="32"/>
          <w:u w:val="single"/>
        </w:rPr>
        <w:t>章</w:t>
      </w:r>
      <w:r>
        <w:rPr>
          <w:rFonts w:ascii="仿宋_GB2312" w:eastAsia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门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电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码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地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址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邮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政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码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90593" w:rsidRDefault="004D2F13">
      <w:pPr>
        <w:spacing w:line="588" w:lineRule="exact"/>
        <w:ind w:left="1259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送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>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490593" w:rsidRDefault="00490593">
      <w:pPr>
        <w:spacing w:line="588" w:lineRule="exact"/>
        <w:jc w:val="left"/>
        <w:rPr>
          <w:rFonts w:ascii="仿宋_GB2312" w:eastAsia="仿宋_GB2312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278"/>
        <w:tblOverlap w:val="never"/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7494"/>
      </w:tblGrid>
      <w:tr w:rsidR="00490593">
        <w:trPr>
          <w:trHeight w:val="492"/>
          <w:jc w:val="center"/>
        </w:trPr>
        <w:tc>
          <w:tcPr>
            <w:tcW w:w="1725" w:type="dxa"/>
            <w:vAlign w:val="center"/>
          </w:tcPr>
          <w:p w:rsidR="00490593" w:rsidRDefault="004D2F13">
            <w:pPr>
              <w:widowControl/>
              <w:autoSpaceDE w:val="0"/>
              <w:autoSpaceDN w:val="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汇总的单位数</w:t>
            </w:r>
          </w:p>
        </w:tc>
        <w:tc>
          <w:tcPr>
            <w:tcW w:w="7494" w:type="dxa"/>
            <w:vAlign w:val="center"/>
          </w:tcPr>
          <w:p w:rsidR="00490593" w:rsidRDefault="00490593">
            <w:pPr>
              <w:widowControl/>
              <w:autoSpaceDE w:val="0"/>
              <w:autoSpaceDN w:val="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:rsidR="00490593">
        <w:trPr>
          <w:trHeight w:val="557"/>
          <w:jc w:val="center"/>
        </w:trPr>
        <w:tc>
          <w:tcPr>
            <w:tcW w:w="1725" w:type="dxa"/>
            <w:vAlign w:val="center"/>
          </w:tcPr>
          <w:p w:rsidR="00490593" w:rsidRDefault="004D2F13">
            <w:pPr>
              <w:widowControl/>
              <w:autoSpaceDE w:val="0"/>
              <w:autoSpaceDN w:val="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预算级次</w:t>
            </w:r>
          </w:p>
        </w:tc>
        <w:tc>
          <w:tcPr>
            <w:tcW w:w="7494" w:type="dxa"/>
            <w:vAlign w:val="center"/>
          </w:tcPr>
          <w:p w:rsidR="00490593" w:rsidRDefault="004D2F13">
            <w:pPr>
              <w:widowControl/>
              <w:autoSpaceDE w:val="0"/>
              <w:autoSpaceDN w:val="0"/>
              <w:jc w:val="left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10.</w:t>
            </w:r>
            <w:r>
              <w:rPr>
                <w:rFonts w:ascii="仿宋_GB2312" w:eastAsia="仿宋_GB2312" w:hint="eastAsia"/>
                <w:sz w:val="24"/>
              </w:rPr>
              <w:t>中央级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>
              <w:rPr>
                <w:rFonts w:ascii="仿宋_GB2312" w:eastAsia="仿宋_GB2312" w:hint="eastAsia"/>
                <w:sz w:val="24"/>
              </w:rPr>
              <w:t>省级</w:t>
            </w:r>
            <w:r>
              <w:rPr>
                <w:rFonts w:ascii="仿宋_GB2312" w:eastAsia="仿宋_GB2312" w:hint="eastAsia"/>
                <w:sz w:val="24"/>
              </w:rPr>
              <w:t xml:space="preserve"> 30.</w:t>
            </w:r>
            <w:r>
              <w:rPr>
                <w:rFonts w:ascii="仿宋_GB2312" w:eastAsia="仿宋_GB2312" w:hint="eastAsia"/>
                <w:sz w:val="24"/>
              </w:rPr>
              <w:t>地</w:t>
            </w: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市</w:t>
            </w:r>
            <w:r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>
              <w:rPr>
                <w:rFonts w:ascii="仿宋_GB2312" w:eastAsia="仿宋_GB2312" w:hint="eastAsia"/>
                <w:sz w:val="24"/>
              </w:rPr>
              <w:t xml:space="preserve"> 40.</w:t>
            </w:r>
            <w:r>
              <w:rPr>
                <w:rFonts w:ascii="仿宋_GB2312" w:eastAsia="仿宋_GB2312" w:hint="eastAsia"/>
                <w:sz w:val="24"/>
              </w:rPr>
              <w:t>县级</w:t>
            </w:r>
            <w:r>
              <w:rPr>
                <w:rFonts w:ascii="仿宋_GB2312" w:eastAsia="仿宋_GB2312" w:hint="eastAsia"/>
                <w:sz w:val="24"/>
              </w:rPr>
              <w:t xml:space="preserve"> 50.</w:t>
            </w:r>
            <w:r>
              <w:rPr>
                <w:rFonts w:ascii="仿宋_GB2312" w:eastAsia="仿宋_GB2312" w:hint="eastAsia"/>
                <w:sz w:val="24"/>
              </w:rPr>
              <w:t>乡镇级</w:t>
            </w:r>
            <w:r>
              <w:rPr>
                <w:rFonts w:ascii="仿宋_GB2312" w:eastAsia="仿宋_GB2312" w:hint="eastAsia"/>
                <w:sz w:val="24"/>
              </w:rPr>
              <w:t xml:space="preserve"> 90.</w:t>
            </w:r>
            <w:r>
              <w:rPr>
                <w:rFonts w:ascii="仿宋_GB2312" w:eastAsia="仿宋_GB2312" w:hint="eastAsia"/>
                <w:sz w:val="24"/>
              </w:rPr>
              <w:t>非预算单位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:rsidR="00490593" w:rsidRDefault="00490593">
      <w:pPr>
        <w:spacing w:line="480" w:lineRule="exact"/>
        <w:rPr>
          <w:rFonts w:ascii="仿宋_GB2312" w:eastAsia="仿宋_GB2312"/>
          <w:sz w:val="32"/>
          <w:szCs w:val="32"/>
          <w:u w:val="single"/>
        </w:rPr>
      </w:pPr>
    </w:p>
    <w:p w:rsidR="00490593" w:rsidRDefault="00490593">
      <w:pPr>
        <w:autoSpaceDE w:val="0"/>
        <w:autoSpaceDN w:val="0"/>
        <w:spacing w:beforeLines="50" w:before="156" w:afterLines="50" w:after="156"/>
        <w:jc w:val="center"/>
        <w:textAlignment w:val="baseline"/>
        <w:rPr>
          <w:rFonts w:ascii="华文中宋" w:eastAsia="华文中宋" w:hAnsi="华文中宋"/>
          <w:b/>
          <w:color w:val="000000"/>
          <w:sz w:val="36"/>
          <w:szCs w:val="36"/>
        </w:rPr>
        <w:sectPr w:rsidR="00490593">
          <w:footerReference w:type="default" r:id="rId8"/>
          <w:pgSz w:w="11906" w:h="16838"/>
          <w:pgMar w:top="1644" w:right="1480" w:bottom="1984" w:left="1480" w:header="851" w:footer="499" w:gutter="0"/>
          <w:pgNumType w:start="25"/>
          <w:cols w:space="720"/>
          <w:docGrid w:type="lines" w:linePitch="312"/>
        </w:sectPr>
      </w:pPr>
    </w:p>
    <w:p w:rsidR="00490593" w:rsidRDefault="00490593">
      <w:pPr>
        <w:spacing w:line="588" w:lineRule="exact"/>
        <w:rPr>
          <w:rFonts w:ascii="黑体" w:eastAsia="黑体"/>
          <w:sz w:val="28"/>
          <w:szCs w:val="28"/>
        </w:rPr>
      </w:pPr>
    </w:p>
    <w:p w:rsidR="00490593" w:rsidRDefault="004D2F13">
      <w:pPr>
        <w:spacing w:line="588" w:lineRule="exact"/>
        <w:jc w:val="center"/>
        <w:outlineLvl w:val="0"/>
        <w:rPr>
          <w:rFonts w:ascii="黑体" w:eastAsia="黑体"/>
          <w:color w:val="000000"/>
          <w:spacing w:val="-10"/>
          <w:sz w:val="36"/>
          <w:szCs w:val="36"/>
        </w:rPr>
      </w:pP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填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报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须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pacing w:val="-10"/>
          <w:sz w:val="36"/>
          <w:szCs w:val="36"/>
        </w:rPr>
        <w:t>知</w:t>
      </w:r>
    </w:p>
    <w:p w:rsidR="00490593" w:rsidRDefault="00490593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</w:p>
    <w:p w:rsidR="00490593" w:rsidRDefault="004D2F13">
      <w:pPr>
        <w:numPr>
          <w:ilvl w:val="255"/>
          <w:numId w:val="0"/>
        </w:num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1.202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部门汇总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内部控制报告分为正文和附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件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两个部分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。</w:t>
      </w:r>
    </w:p>
    <w:p w:rsidR="00490593" w:rsidRDefault="004D2F13">
      <w:pPr>
        <w:numPr>
          <w:ilvl w:val="255"/>
          <w:numId w:val="0"/>
        </w:num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各部门根据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年度内部控制工作实际开展情况、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部门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本级及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所属单位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编制的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内部控制报告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如实填报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本报告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，并对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填报内容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的真实性、完整性负责。</w:t>
      </w:r>
    </w:p>
    <w:p w:rsidR="00490593" w:rsidRDefault="004D2F13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各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部门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应在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年度行政事业单位内部控制报告填报系统中填报相关内容，系统自动生成“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年度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部门汇总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内部控制报告”。</w:t>
      </w:r>
    </w:p>
    <w:p w:rsidR="00490593" w:rsidRDefault="004D2F13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报告中“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”表示此处为选择项，需在填报系统中选择相关内容；“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  <w:u w:val="single"/>
        </w:rPr>
        <w:t>XX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”表示此处为录入项，需在填报系统中填写具体内容。</w:t>
      </w:r>
    </w:p>
    <w:p w:rsidR="00490593" w:rsidRDefault="004D2F13">
      <w:pPr>
        <w:spacing w:line="588" w:lineRule="exact"/>
        <w:ind w:firstLineChars="200" w:firstLine="576"/>
        <w:rPr>
          <w:rFonts w:ascii="仿宋_GB2312" w:eastAsia="仿宋_GB2312" w:hAnsi="仿宋_GB2312" w:cs="仿宋_GB2312"/>
          <w:color w:val="000000"/>
          <w:spacing w:val="4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本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报告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应当履行内部审批程序后对外报出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576"/>
        <w:textAlignment w:val="baseline"/>
        <w:rPr>
          <w:rFonts w:ascii="华文中宋" w:eastAsia="华文中宋" w:hAnsi="华文中宋"/>
          <w:b/>
          <w:color w:val="000000"/>
          <w:sz w:val="28"/>
          <w:szCs w:val="28"/>
        </w:rPr>
        <w:sectPr w:rsidR="00490593">
          <w:pgSz w:w="11906" w:h="16838"/>
          <w:pgMar w:top="1644" w:right="1480" w:bottom="1984" w:left="1480" w:header="851" w:footer="499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000000"/>
          <w:spacing w:val="4"/>
          <w:sz w:val="28"/>
          <w:szCs w:val="28"/>
        </w:rPr>
        <w:t>本报告应当按照规定进行脱敏脱密处理，严禁报送涉密信息。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bookmarkStart w:id="1" w:name="_Hlk187229475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为贯彻落实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财政部关于全面推进行政事业单位内部控制建设的指导意见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的有关精神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行政事业单位内部控制规范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）》（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行政事业单位内部控制报告管理制度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试行</w:t>
      </w:r>
      <w:r>
        <w:rPr>
          <w:rFonts w:ascii="仿宋_GB2312" w:eastAsia="仿宋_GB2312" w:hAnsi="仿宋_GB2312" w:cs="仿宋_GB2312" w:hint="eastAsia"/>
          <w:sz w:val="32"/>
          <w:szCs w:val="32"/>
        </w:rPr>
        <w:t>）》（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）和《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行政事业单位内部控制评价办法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财会〔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的有关规定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现将本部门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内部控制工作情况报告如下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部门内部控制工作开展情况</w:t>
      </w:r>
    </w:p>
    <w:p w:rsidR="00490593" w:rsidRDefault="004D2F13">
      <w:pPr>
        <w:pStyle w:val="a7"/>
        <w:autoSpaceDE w:val="0"/>
        <w:autoSpaceDN w:val="0"/>
        <w:spacing w:line="588" w:lineRule="exact"/>
        <w:ind w:firstLine="640"/>
        <w:jc w:val="left"/>
        <w:textAlignment w:val="baseline"/>
        <w:outlineLvl w:val="0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sz w:val="32"/>
          <w:szCs w:val="32"/>
        </w:rPr>
        <w:t>部门层面</w:t>
      </w:r>
      <w:r>
        <w:rPr>
          <w:rFonts w:ascii="楷体_GB2312" w:eastAsia="楷体_GB2312" w:hAnsi="楷体_GB2312" w:cs="楷体_GB2312" w:hint="eastAsia"/>
          <w:sz w:val="32"/>
          <w:szCs w:val="32"/>
        </w:rPr>
        <w:t>内部控制机构设置与</w:t>
      </w:r>
      <w:r>
        <w:rPr>
          <w:rFonts w:ascii="楷体_GB2312" w:eastAsia="楷体_GB2312" w:hAnsi="楷体_GB2312" w:cs="楷体_GB2312" w:hint="eastAsia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sz w:val="32"/>
          <w:szCs w:val="32"/>
        </w:rPr>
        <w:t>年度运行情况</w:t>
      </w:r>
      <w:r>
        <w:rPr>
          <w:rFonts w:ascii="楷体_GB2312" w:eastAsia="楷体_GB2312" w:hAnsi="楷体_GB2312" w:cs="楷体_GB2312" w:hint="eastAsia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jc w:val="left"/>
        <w:textAlignment w:val="baseline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部门层面内部控制领导机构、内部控制建设牵头部门和评价部门设置情况。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年度内部控制</w:t>
      </w:r>
      <w:r>
        <w:rPr>
          <w:rFonts w:ascii="仿宋_GB2312" w:eastAsia="仿宋_GB2312" w:hAnsi="黑体" w:hint="eastAsia"/>
          <w:sz w:val="32"/>
          <w:szCs w:val="32"/>
        </w:rPr>
        <w:t>领导机构</w:t>
      </w:r>
      <w:r>
        <w:rPr>
          <w:rFonts w:ascii="仿宋_GB2312" w:eastAsia="仿宋_GB2312" w:hAnsi="黑体" w:hint="eastAsia"/>
          <w:sz w:val="32"/>
          <w:szCs w:val="32"/>
        </w:rPr>
        <w:t>召开会议</w:t>
      </w:r>
      <w:r>
        <w:rPr>
          <w:rFonts w:ascii="仿宋_GB2312" w:eastAsia="仿宋_GB2312" w:hAnsi="黑体" w:hint="eastAsia"/>
          <w:sz w:val="32"/>
          <w:szCs w:val="32"/>
        </w:rPr>
        <w:t>情况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对部门本级及所属单位</w:t>
      </w:r>
      <w:r>
        <w:rPr>
          <w:rFonts w:ascii="仿宋_GB2312" w:eastAsia="仿宋_GB2312" w:hAnsi="黑体" w:hint="eastAsia"/>
          <w:sz w:val="32"/>
          <w:szCs w:val="32"/>
        </w:rPr>
        <w:t>内部控制工作的部署安排</w:t>
      </w:r>
      <w:r>
        <w:rPr>
          <w:rFonts w:ascii="仿宋_GB2312" w:eastAsia="仿宋_GB2312" w:hAnsi="黑体" w:hint="eastAsia"/>
          <w:sz w:val="32"/>
          <w:szCs w:val="32"/>
        </w:rPr>
        <w:t>、</w:t>
      </w:r>
      <w:r>
        <w:rPr>
          <w:rFonts w:ascii="仿宋_GB2312" w:eastAsia="仿宋_GB2312" w:hAnsi="黑体" w:hint="eastAsia"/>
          <w:sz w:val="32"/>
          <w:szCs w:val="32"/>
        </w:rPr>
        <w:t>培训、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指导监督</w:t>
      </w:r>
      <w:r>
        <w:rPr>
          <w:rFonts w:ascii="仿宋_GB2312" w:eastAsia="仿宋_GB2312" w:hAnsi="黑体" w:hint="eastAsia"/>
          <w:sz w:val="32"/>
          <w:szCs w:val="32"/>
        </w:rPr>
        <w:t>等情况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层面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内部控制制度建设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、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年度更新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及实施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情况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本部门制定用于规范部门层面内部控制工作的有关制度名称、主要内容及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年度更新情况。部门内部控制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制度实施的范围、方式方法、效果等情况。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年度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部门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层面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内部控制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评价工作情况。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</w:t>
      </w:r>
      <w:r>
        <w:rPr>
          <w:rFonts w:ascii="仿宋_GB2312" w:eastAsia="仿宋_GB2312" w:hAnsi="黑体" w:hint="eastAsia"/>
          <w:sz w:val="32"/>
          <w:szCs w:val="32"/>
        </w:rPr>
        <w:t>部门已按照《行政事业单位内部控制评价办法》相关规定开展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部门内部控制评价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评价结果详见附件《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年度部门内部控制评价报告</w:t>
      </w:r>
      <w:r>
        <w:rPr>
          <w:rFonts w:ascii="仿宋_GB2312" w:eastAsia="仿宋_GB2312" w:hAnsi="黑体" w:hint="eastAsia"/>
          <w:sz w:val="32"/>
          <w:szCs w:val="32"/>
        </w:rPr>
        <w:t>》。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</w:t>
      </w:r>
      <w:r>
        <w:rPr>
          <w:rFonts w:ascii="仿宋_GB2312" w:eastAsia="仿宋_GB2312" w:hAnsi="黑体" w:hint="eastAsia"/>
          <w:sz w:val="32"/>
          <w:szCs w:val="32"/>
        </w:rPr>
        <w:t>部门未按照《行政事业单位内部控制评价办法》开展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内部控制评价</w:t>
      </w:r>
      <w:r>
        <w:rPr>
          <w:rFonts w:ascii="仿宋_GB2312" w:eastAsia="仿宋_GB2312" w:hAnsi="黑体" w:hint="eastAsia"/>
          <w:sz w:val="32"/>
          <w:szCs w:val="32"/>
        </w:rPr>
        <w:t>，但进行了评价工作并在填报系统中上传评价报告</w:t>
      </w:r>
      <w:r>
        <w:rPr>
          <w:rFonts w:ascii="仿宋_GB2312" w:eastAsia="仿宋_GB2312" w:hAnsi="黑体" w:hint="eastAsia"/>
          <w:sz w:val="32"/>
          <w:szCs w:val="32"/>
        </w:rPr>
        <w:t>。</w:t>
      </w:r>
      <w:r>
        <w:rPr>
          <w:rFonts w:ascii="仿宋_GB2312" w:eastAsia="仿宋_GB2312" w:hAnsi="黑体" w:hint="eastAsia"/>
          <w:sz w:val="32"/>
          <w:szCs w:val="32"/>
        </w:rPr>
        <w:t>/</w:t>
      </w:r>
      <w:r>
        <w:rPr>
          <w:rFonts w:ascii="仿宋_GB2312" w:eastAsia="仿宋_GB2312" w:hAnsi="黑体" w:hint="eastAsia"/>
          <w:sz w:val="32"/>
          <w:szCs w:val="32"/>
        </w:rPr>
        <w:t>本</w:t>
      </w:r>
      <w:r>
        <w:rPr>
          <w:rFonts w:ascii="仿宋_GB2312" w:eastAsia="仿宋_GB2312" w:hAnsi="黑体" w:hint="eastAsia"/>
          <w:sz w:val="32"/>
          <w:szCs w:val="32"/>
        </w:rPr>
        <w:t>部门未开展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内部控制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评价</w:t>
      </w:r>
      <w:r>
        <w:rPr>
          <w:rFonts w:ascii="仿宋_GB2312" w:eastAsia="仿宋_GB2312" w:hAnsi="黑体" w:hint="eastAsia"/>
          <w:sz w:val="32"/>
          <w:szCs w:val="32"/>
        </w:rPr>
        <w:t>工作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</w:rPr>
        <w:t>原因为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年度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内部控制报告审核情况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  <w:lang w:bidi="ar"/>
        </w:rPr>
        <w:t>对</w:t>
      </w:r>
      <w:r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本</w:t>
      </w:r>
      <w:r>
        <w:rPr>
          <w:rFonts w:ascii="仿宋_GB2312" w:eastAsia="仿宋_GB2312" w:hAnsi="黑体" w:hint="eastAsia"/>
          <w:sz w:val="32"/>
          <w:szCs w:val="32"/>
          <w:lang w:bidi="ar"/>
        </w:rPr>
        <w:t>部门汇总内部控制报告、部门本级及所属单位内部控制报告的正文、附件及佐证材料的审核情况，包括内部控制报告的规范性与完整性、</w:t>
      </w:r>
      <w:r>
        <w:rPr>
          <w:rFonts w:ascii="仿宋_GB2312" w:eastAsia="仿宋_GB2312" w:hAnsi="黑体" w:hint="eastAsia"/>
          <w:sz w:val="32"/>
          <w:szCs w:val="32"/>
          <w:lang w:bidi="ar"/>
        </w:rPr>
        <w:t>内部控制评价结果的客观性与准确性</w:t>
      </w:r>
      <w:r>
        <w:rPr>
          <w:rFonts w:ascii="仿宋_GB2312" w:eastAsia="仿宋_GB2312" w:hAnsi="黑体" w:hint="eastAsia"/>
          <w:sz w:val="32"/>
          <w:szCs w:val="32"/>
          <w:lang w:bidi="ar"/>
        </w:rPr>
        <w:t>，以及佐证材料的真实性与相关性等。</w:t>
      </w:r>
      <w:r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开展现场核查的，说明现场核查情况。</w:t>
      </w:r>
    </w:p>
    <w:p w:rsidR="00490593" w:rsidRDefault="004D2F13" w:rsidP="00C31059">
      <w:pPr>
        <w:pStyle w:val="a7"/>
        <w:spacing w:line="588" w:lineRule="exact"/>
        <w:ind w:firstLine="640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部门本级及所属单位内部控制工作汇总情况</w:t>
      </w:r>
      <w:r>
        <w:rPr>
          <w:rFonts w:ascii="黑体" w:eastAsia="黑体" w:hAnsi="黑体" w:cs="黑体" w:hint="eastAsia"/>
          <w:sz w:val="32"/>
          <w:szCs w:val="32"/>
        </w:rPr>
        <w:t>（自动生成）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（一）部门本级及所属单位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内部控制机构设置与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2025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年度运行情况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本部门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</w:t>
      </w:r>
      <w:r>
        <w:rPr>
          <w:rFonts w:ascii="仿宋_GB2312" w:eastAsia="仿宋_GB2312" w:hAnsi="黑体" w:hint="eastAsia"/>
          <w:sz w:val="32"/>
          <w:szCs w:val="32"/>
        </w:rPr>
        <w:t>已设</w:t>
      </w:r>
      <w:r>
        <w:rPr>
          <w:rFonts w:ascii="仿宋_GB2312" w:eastAsia="仿宋_GB2312" w:hAnsi="黑体" w:hint="eastAsia"/>
          <w:sz w:val="32"/>
          <w:szCs w:val="32"/>
        </w:rPr>
        <w:t>立</w:t>
      </w:r>
      <w:r>
        <w:rPr>
          <w:rFonts w:ascii="仿宋_GB2312" w:eastAsia="仿宋_GB2312" w:hAnsi="黑体" w:hint="eastAsia"/>
          <w:sz w:val="32"/>
          <w:szCs w:val="32"/>
        </w:rPr>
        <w:t>内部控制领导</w:t>
      </w:r>
      <w:r>
        <w:rPr>
          <w:rFonts w:ascii="仿宋_GB2312" w:eastAsia="仿宋_GB2312" w:hAnsi="黑体" w:hint="eastAsia"/>
          <w:sz w:val="32"/>
          <w:szCs w:val="32"/>
        </w:rPr>
        <w:t>机构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个单位由单位负责人</w:t>
      </w:r>
      <w:r>
        <w:rPr>
          <w:rFonts w:ascii="仿宋_GB2312" w:eastAsia="仿宋_GB2312" w:hAnsi="黑体" w:hint="eastAsia"/>
          <w:sz w:val="32"/>
          <w:szCs w:val="32"/>
        </w:rPr>
        <w:t>担任内部控制领导</w:t>
      </w:r>
      <w:r>
        <w:rPr>
          <w:rFonts w:ascii="仿宋_GB2312" w:eastAsia="仿宋_GB2312" w:hAnsi="黑体" w:hint="eastAsia"/>
          <w:sz w:val="32"/>
          <w:szCs w:val="32"/>
        </w:rPr>
        <w:t>机构负责人，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个单位由分管综合事务负责人</w:t>
      </w:r>
      <w:r>
        <w:rPr>
          <w:rFonts w:ascii="仿宋_GB2312" w:eastAsia="仿宋_GB2312" w:hAnsi="黑体" w:hint="eastAsia"/>
          <w:sz w:val="32"/>
          <w:szCs w:val="32"/>
        </w:rPr>
        <w:t>担任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个单位由分管财务负责人</w:t>
      </w:r>
      <w:r>
        <w:rPr>
          <w:rFonts w:ascii="仿宋_GB2312" w:eastAsia="仿宋_GB2312" w:hAnsi="黑体" w:hint="eastAsia"/>
          <w:sz w:val="32"/>
          <w:szCs w:val="32"/>
        </w:rPr>
        <w:t>担任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个单位由分管其他业务负责人</w:t>
      </w:r>
      <w:r>
        <w:rPr>
          <w:rFonts w:ascii="仿宋_GB2312" w:eastAsia="仿宋_GB2312" w:hAnsi="黑体" w:hint="eastAsia"/>
          <w:sz w:val="32"/>
          <w:szCs w:val="32"/>
        </w:rPr>
        <w:t>担任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本部门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个单位已明确</w:t>
      </w:r>
      <w:r>
        <w:rPr>
          <w:rFonts w:ascii="仿宋_GB2312" w:eastAsia="仿宋_GB2312" w:hAnsi="黑体" w:hint="eastAsia"/>
          <w:sz w:val="32"/>
          <w:szCs w:val="32"/>
        </w:rPr>
        <w:t>内部控制建设牵头部门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行政管理部门的单位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财务部门</w:t>
      </w:r>
      <w:r>
        <w:rPr>
          <w:rFonts w:ascii="仿宋_GB2312" w:eastAsia="仿宋_GB2312" w:hAnsi="黑体" w:hint="eastAsia"/>
          <w:sz w:val="32"/>
          <w:szCs w:val="32"/>
        </w:rPr>
        <w:t>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内审部门的单位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纪检监察部门的单位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其他部门的单位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本部门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个单位已明确</w:t>
      </w:r>
      <w:r>
        <w:rPr>
          <w:rFonts w:ascii="仿宋_GB2312" w:eastAsia="仿宋_GB2312" w:hAnsi="黑体" w:hint="eastAsia"/>
          <w:sz w:val="32"/>
          <w:szCs w:val="32"/>
        </w:rPr>
        <w:t>内部控制</w:t>
      </w:r>
      <w:r>
        <w:rPr>
          <w:rFonts w:ascii="仿宋_GB2312" w:eastAsia="仿宋_GB2312" w:hAnsi="黑体" w:hint="eastAsia"/>
          <w:sz w:val="32"/>
          <w:szCs w:val="32"/>
        </w:rPr>
        <w:t>评价与监督</w:t>
      </w:r>
      <w:r>
        <w:rPr>
          <w:rFonts w:ascii="仿宋_GB2312" w:eastAsia="仿宋_GB2312" w:hAnsi="黑体" w:hint="eastAsia"/>
          <w:sz w:val="32"/>
          <w:szCs w:val="32"/>
        </w:rPr>
        <w:t>牵头部门</w:t>
      </w:r>
      <w:r>
        <w:rPr>
          <w:rFonts w:ascii="仿宋_GB2312" w:eastAsia="仿宋_GB2312" w:hAnsi="黑体" w:hint="eastAsia"/>
          <w:sz w:val="32"/>
          <w:szCs w:val="32"/>
        </w:rPr>
        <w:t>（</w:t>
      </w:r>
      <w:r>
        <w:rPr>
          <w:rFonts w:ascii="仿宋_GB2312" w:eastAsia="仿宋_GB2312" w:hAnsi="黑体" w:hint="eastAsia"/>
          <w:sz w:val="32"/>
          <w:szCs w:val="32"/>
        </w:rPr>
        <w:t>岗位</w:t>
      </w:r>
      <w:r>
        <w:rPr>
          <w:rFonts w:ascii="仿宋_GB2312" w:eastAsia="仿宋_GB2312" w:hAnsi="黑体" w:hint="eastAsia"/>
          <w:sz w:val="32"/>
          <w:szCs w:val="32"/>
        </w:rPr>
        <w:t>），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行政管理部门的单位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财务部门</w:t>
      </w:r>
      <w:r>
        <w:rPr>
          <w:rFonts w:ascii="仿宋_GB2312" w:eastAsia="仿宋_GB2312" w:hAnsi="黑体" w:hint="eastAsia"/>
          <w:sz w:val="32"/>
          <w:szCs w:val="32"/>
        </w:rPr>
        <w:t>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内审部门的单位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纪检监察部门的单位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</w:rPr>
        <w:t>属于</w:t>
      </w:r>
      <w:r>
        <w:rPr>
          <w:rFonts w:ascii="仿宋_GB2312" w:eastAsia="仿宋_GB2312" w:hAnsi="黑体" w:hint="eastAsia"/>
          <w:sz w:val="32"/>
          <w:szCs w:val="32"/>
        </w:rPr>
        <w:t>其他部门的单位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2025</w:t>
      </w:r>
      <w:r>
        <w:rPr>
          <w:rFonts w:ascii="仿宋_GB2312" w:eastAsia="仿宋_GB2312" w:hAnsi="黑体" w:hint="eastAsia"/>
          <w:sz w:val="32"/>
          <w:szCs w:val="32"/>
        </w:rPr>
        <w:t>年度共召开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次</w:t>
      </w:r>
      <w:r>
        <w:rPr>
          <w:rFonts w:ascii="仿宋_GB2312" w:eastAsia="仿宋_GB2312" w:hAnsi="黑体" w:hint="eastAsia"/>
          <w:sz w:val="32"/>
          <w:szCs w:val="32"/>
        </w:rPr>
        <w:t>内部控制领导机构会议，开展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次</w:t>
      </w:r>
      <w:r>
        <w:rPr>
          <w:rFonts w:ascii="仿宋_GB2312" w:eastAsia="仿宋_GB2312" w:hAnsi="黑体" w:hint="eastAsia"/>
          <w:sz w:val="32"/>
          <w:szCs w:val="32"/>
        </w:rPr>
        <w:t>内部控制相关培训。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部门本级及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所属单位风险评估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情况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</w:t>
      </w:r>
      <w:r>
        <w:rPr>
          <w:rFonts w:ascii="仿宋_GB2312" w:eastAsia="仿宋_GB2312" w:hAnsi="黑体" w:hint="eastAsia"/>
          <w:sz w:val="32"/>
          <w:szCs w:val="32"/>
        </w:rPr>
        <w:t>部门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个单位已开展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年度风险评估工作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kern w:val="0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单位层面</w:t>
      </w:r>
      <w:r>
        <w:rPr>
          <w:rFonts w:ascii="仿宋_GB2312" w:eastAsia="仿宋_GB2312" w:hAnsi="黑体" w:hint="eastAsia"/>
          <w:sz w:val="32"/>
          <w:szCs w:val="32"/>
        </w:rPr>
        <w:t>风险评估覆盖情况</w:t>
      </w:r>
      <w:r>
        <w:rPr>
          <w:rFonts w:ascii="仿宋_GB2312" w:eastAsia="仿宋_GB2312" w:hAnsi="黑体" w:hint="eastAsia"/>
          <w:sz w:val="32"/>
          <w:szCs w:val="32"/>
        </w:rPr>
        <w:t>：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</w:t>
      </w:r>
      <w:r>
        <w:rPr>
          <w:rFonts w:ascii="仿宋_GB2312" w:eastAsia="仿宋_GB2312" w:hAnsi="黑体" w:hint="eastAsia"/>
          <w:sz w:val="32"/>
          <w:szCs w:val="32"/>
        </w:rPr>
        <w:t>内部控制工作组织情况</w:t>
      </w:r>
      <w:r>
        <w:rPr>
          <w:rFonts w:ascii="仿宋_GB2312" w:eastAsia="仿宋_GB2312" w:hAnsi="黑体" w:hint="eastAsia"/>
          <w:sz w:val="32"/>
          <w:szCs w:val="32"/>
        </w:rPr>
        <w:t>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个单位覆盖内部控制机制建设情况，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个单位覆盖内部管理制度完善情况，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个单位覆盖内部控制关键岗位管理情况，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个单位覆盖财务信息的编报情况，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个单位覆盖其他情况。</w:t>
      </w:r>
    </w:p>
    <w:p w:rsidR="00490593" w:rsidRDefault="004D2F13">
      <w:pPr>
        <w:pStyle w:val="a3"/>
        <w:spacing w:line="588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业务层面风险评估覆盖情况：适用预算业务的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个，适用收支业务的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个，适用政府采购业务的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个，适用资产管理的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个，适用建设项目管理的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个，适用合同管理的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个单位覆盖其他业务领域。</w:t>
      </w:r>
    </w:p>
    <w:p w:rsidR="00490593" w:rsidRDefault="004D2F13">
      <w:pPr>
        <w:widowControl/>
        <w:autoSpaceDE w:val="0"/>
        <w:autoSpaceDN w:val="0"/>
        <w:spacing w:line="588" w:lineRule="exact"/>
        <w:ind w:firstLineChars="200" w:firstLine="640"/>
        <w:textAlignment w:val="baseline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bCs/>
          <w:color w:val="000000"/>
          <w:kern w:val="0"/>
          <w:sz w:val="32"/>
          <w:szCs w:val="32"/>
        </w:rPr>
        <w:t>部门本级及所属单位评价结果汇总情况</w:t>
      </w:r>
      <w:r>
        <w:rPr>
          <w:rFonts w:ascii="楷体_GB2312" w:eastAsia="楷体_GB2312" w:hAnsi="楷体_GB2312" w:cs="楷体_GB2312" w:hint="eastAsia"/>
          <w:bCs/>
          <w:kern w:val="0"/>
          <w:sz w:val="32"/>
          <w:szCs w:val="32"/>
        </w:rPr>
        <w:t>。</w:t>
      </w:r>
    </w:p>
    <w:p w:rsidR="00490593" w:rsidRDefault="004D2F13">
      <w:pPr>
        <w:widowControl/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本部门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</w:t>
      </w:r>
      <w:r>
        <w:rPr>
          <w:rFonts w:ascii="仿宋_GB2312" w:eastAsia="仿宋_GB2312" w:hAnsi="黑体" w:hint="eastAsia"/>
          <w:sz w:val="32"/>
          <w:szCs w:val="32"/>
        </w:rPr>
        <w:t>按照《行政事业单位内部控制评价办法》相关规定</w:t>
      </w:r>
      <w:r>
        <w:rPr>
          <w:rFonts w:ascii="仿宋_GB2312" w:eastAsia="仿宋_GB2312" w:hAnsi="黑体" w:hint="eastAsia"/>
          <w:sz w:val="32"/>
          <w:szCs w:val="32"/>
        </w:rPr>
        <w:t>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年度内部控制评价工作，其中，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个单位内部控制评价结果为优，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个单位内部控制评价结果为良，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个单位内部控制评价结果为中，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个单位内部控制评价结果为差；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</w:t>
      </w:r>
      <w:r>
        <w:rPr>
          <w:rFonts w:ascii="仿宋_GB2312" w:eastAsia="仿宋_GB2312" w:hAnsi="黑体" w:hint="eastAsia"/>
          <w:sz w:val="32"/>
          <w:szCs w:val="32"/>
        </w:rPr>
        <w:t>未按照《行政事业单位内部控制评价办法》开展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</w:t>
      </w:r>
      <w:r>
        <w:rPr>
          <w:rFonts w:ascii="仿宋_GB2312" w:eastAsia="仿宋_GB2312" w:hAnsi="黑体" w:hint="eastAsia"/>
          <w:sz w:val="32"/>
          <w:szCs w:val="32"/>
        </w:rPr>
        <w:t>内部控制评价</w:t>
      </w:r>
      <w:r>
        <w:rPr>
          <w:rFonts w:ascii="仿宋_GB2312" w:eastAsia="仿宋_GB2312" w:hAnsi="黑体" w:hint="eastAsia"/>
          <w:sz w:val="32"/>
          <w:szCs w:val="32"/>
        </w:rPr>
        <w:t>，但进行了评价工作</w:t>
      </w:r>
      <w:r>
        <w:rPr>
          <w:rFonts w:ascii="仿宋_GB2312" w:eastAsia="仿宋_GB2312" w:hAnsi="黑体" w:hint="eastAsia"/>
          <w:sz w:val="32"/>
          <w:szCs w:val="32"/>
        </w:rPr>
        <w:t>；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个单位未开展</w:t>
      </w: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年度内部控制评价工作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90593" w:rsidRDefault="004D2F13">
      <w:pPr>
        <w:numPr>
          <w:ilvl w:val="255"/>
          <w:numId w:val="0"/>
        </w:numPr>
        <w:spacing w:line="588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对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所属单位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含部门本级）的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年度内部控制评价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lastRenderedPageBreak/>
        <w:t>报告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进行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复核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调整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个单位评价得分，调整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个单位评价结果。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（四）部门本级及所属单位巡视巡察、纪检监察、审计、财会监督等工作发现的与内部控制相关问题及其整改情况。</w:t>
      </w:r>
    </w:p>
    <w:p w:rsidR="00490593" w:rsidRDefault="004D2F13">
      <w:pPr>
        <w:pStyle w:val="a3"/>
        <w:spacing w:line="588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2025</w:t>
      </w:r>
      <w:r>
        <w:rPr>
          <w:rFonts w:ascii="仿宋_GB2312" w:eastAsia="仿宋_GB2312" w:hAnsi="黑体" w:hint="eastAsia"/>
          <w:sz w:val="32"/>
          <w:szCs w:val="32"/>
        </w:rPr>
        <w:t>年度部门本级及所属单位巡视巡察、纪检监察、审计、财会监督等工作发现的与内部控制相关问题共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个。其中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个问题已完成整改，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个问题正在进行整改，</w:t>
      </w:r>
      <w:r>
        <w:rPr>
          <w:rFonts w:ascii="仿宋_GB2312" w:eastAsia="仿宋_GB2312" w:hAnsi="黑体" w:hint="eastAsia"/>
          <w:sz w:val="32"/>
          <w:szCs w:val="32"/>
          <w:u w:val="single"/>
        </w:rPr>
        <w:t>XX</w:t>
      </w:r>
      <w:r>
        <w:rPr>
          <w:rFonts w:ascii="仿宋_GB2312" w:eastAsia="仿宋_GB2312" w:hAnsi="黑体" w:hint="eastAsia"/>
          <w:sz w:val="32"/>
          <w:szCs w:val="32"/>
        </w:rPr>
        <w:t>个问题未整改。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jc w:val="left"/>
        <w:textAlignment w:val="baseline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开展内部控制工作的经验做法和取得的成效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年度本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部门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在部门层面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内部控制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工作及组织推动所属单位开展内部控制工作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过程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中总结出的有关经验做法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lang w:bidi="ar"/>
        </w:rPr>
        <w:t>和取得的成效。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jc w:val="left"/>
        <w:textAlignment w:val="baseline"/>
        <w:outlineLvl w:val="1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对行政事业单位内部控制工作的意见建议</w:t>
      </w:r>
    </w:p>
    <w:p w:rsidR="00490593" w:rsidRDefault="004D2F13">
      <w:pPr>
        <w:widowControl/>
        <w:spacing w:line="588" w:lineRule="exact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本部门对行政事业单位内部控制建设与实施、内部控制评价、内部控制报告编报等工作的意见建议</w:t>
      </w:r>
      <w:r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。</w:t>
      </w:r>
    </w:p>
    <w:p w:rsidR="00490593" w:rsidRDefault="004D2F13">
      <w:pPr>
        <w:tabs>
          <w:tab w:val="left" w:pos="851"/>
        </w:tabs>
        <w:spacing w:line="588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>
        <w:rPr>
          <w:rFonts w:ascii="黑体" w:eastAsia="黑体" w:hAnsi="黑体" w:cs="黑体" w:hint="eastAsia"/>
          <w:sz w:val="32"/>
          <w:szCs w:val="32"/>
        </w:rPr>
        <w:t>、其他情况（</w:t>
      </w:r>
      <w:r>
        <w:rPr>
          <w:rFonts w:ascii="黑体" w:eastAsia="黑体" w:hAnsi="黑体" w:cs="黑体" w:hint="eastAsia"/>
          <w:sz w:val="32"/>
          <w:szCs w:val="32"/>
        </w:rPr>
        <w:t>选填）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需要</w:t>
      </w:r>
      <w:r>
        <w:rPr>
          <w:rFonts w:ascii="仿宋_GB2312" w:eastAsia="仿宋_GB2312" w:hAnsi="仿宋_GB2312" w:cs="仿宋_GB2312" w:hint="eastAsia"/>
          <w:sz w:val="32"/>
          <w:szCs w:val="32"/>
        </w:rPr>
        <w:t>说明与内部控制工作有关的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End w:id="1"/>
    </w:p>
    <w:p w:rsidR="00490593" w:rsidRDefault="00490593">
      <w:pPr>
        <w:autoSpaceDE w:val="0"/>
        <w:autoSpaceDN w:val="0"/>
        <w:spacing w:line="588" w:lineRule="exact"/>
        <w:ind w:firstLineChars="200" w:firstLine="640"/>
        <w:textAlignment w:val="baseline"/>
        <w:outlineLvl w:val="0"/>
        <w:rPr>
          <w:rFonts w:ascii="仿宋_GB2312" w:eastAsia="仿宋_GB2312" w:hAnsi="仿宋_GB2312" w:cs="仿宋_GB2312"/>
          <w:sz w:val="32"/>
          <w:szCs w:val="32"/>
        </w:rPr>
      </w:pP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0"/>
        <w:rPr>
          <w:rFonts w:ascii="方正黑体_GBK" w:eastAsia="方正黑体_GBK" w:hAnsi="方正黑体_GBK" w:cs="方正黑体_GBK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附：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年度部门内部控制评价报告</w:t>
      </w:r>
    </w:p>
    <w:p w:rsidR="00490593" w:rsidRDefault="00490593">
      <w:pPr>
        <w:autoSpaceDE w:val="0"/>
        <w:autoSpaceDN w:val="0"/>
        <w:spacing w:line="588" w:lineRule="exact"/>
        <w:ind w:firstLineChars="200" w:firstLine="640"/>
        <w:textAlignment w:val="baseline"/>
        <w:outlineLvl w:val="0"/>
        <w:rPr>
          <w:rFonts w:ascii="方正黑体_GBK" w:eastAsia="方正黑体_GBK" w:hAnsi="方正黑体_GBK" w:cs="方正黑体_GBK"/>
          <w:color w:val="000000"/>
          <w:sz w:val="32"/>
          <w:szCs w:val="32"/>
        </w:rPr>
        <w:sectPr w:rsidR="00490593">
          <w:pgSz w:w="11906" w:h="16838"/>
          <w:pgMar w:top="1644" w:right="1480" w:bottom="1984" w:left="1480" w:header="851" w:footer="992" w:gutter="0"/>
          <w:cols w:space="720"/>
          <w:docGrid w:type="lines" w:linePitch="312"/>
        </w:sectPr>
      </w:pPr>
    </w:p>
    <w:p w:rsidR="00490593" w:rsidRDefault="004D2F13">
      <w:pPr>
        <w:autoSpaceDE w:val="0"/>
        <w:autoSpaceDN w:val="0"/>
        <w:spacing w:line="588" w:lineRule="exact"/>
        <w:jc w:val="left"/>
        <w:textAlignment w:val="baseline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</w:t>
      </w:r>
    </w:p>
    <w:p w:rsidR="00490593" w:rsidRDefault="00490593">
      <w:pPr>
        <w:autoSpaceDE w:val="0"/>
        <w:autoSpaceDN w:val="0"/>
        <w:spacing w:line="588" w:lineRule="exact"/>
        <w:jc w:val="center"/>
        <w:textAlignment w:val="baseline"/>
        <w:outlineLvl w:val="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490593" w:rsidRDefault="004D2F13">
      <w:pPr>
        <w:autoSpaceDE w:val="0"/>
        <w:autoSpaceDN w:val="0"/>
        <w:spacing w:line="588" w:lineRule="exact"/>
        <w:jc w:val="center"/>
        <w:textAlignment w:val="baseline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年度部门内部控制评价报告</w:t>
      </w:r>
    </w:p>
    <w:p w:rsidR="00490593" w:rsidRDefault="00490593">
      <w:pPr>
        <w:widowControl/>
        <w:autoSpaceDE w:val="0"/>
        <w:autoSpaceDN w:val="0"/>
        <w:spacing w:line="588" w:lineRule="exact"/>
        <w:ind w:firstLineChars="200" w:firstLine="640"/>
        <w:textAlignment w:val="baseline"/>
        <w:rPr>
          <w:rFonts w:ascii="方正黑体_GBK" w:eastAsia="方正黑体_GBK" w:hAnsi="方正黑体_GBK" w:cs="方正黑体_GBK"/>
          <w:color w:val="000000"/>
          <w:sz w:val="32"/>
          <w:szCs w:val="32"/>
          <w:lang w:bidi="ar"/>
        </w:rPr>
      </w:pPr>
    </w:p>
    <w:p w:rsidR="00490593" w:rsidRDefault="004D2F13">
      <w:pPr>
        <w:widowControl/>
        <w:autoSpaceDE w:val="0"/>
        <w:autoSpaceDN w:val="0"/>
        <w:spacing w:line="588" w:lineRule="exact"/>
        <w:ind w:firstLineChars="200" w:firstLine="640"/>
        <w:textAlignment w:val="baseline"/>
        <w:rPr>
          <w:rFonts w:ascii="黑体" w:eastAsia="黑体" w:hAnsi="黑体" w:cs="黑体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一、</w:t>
      </w: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部门</w:t>
      </w: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内部控制评价</w:t>
      </w: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得分</w:t>
      </w:r>
    </w:p>
    <w:p w:rsidR="00490593" w:rsidRDefault="004D2F13">
      <w:pPr>
        <w:widowControl/>
        <w:spacing w:line="588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在部门本级及所属单位内部控制评价的基础上，通过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对部门内部控制建立与实施情况进行综合评价，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年度部门内部控制评价得分为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分。</w:t>
      </w:r>
    </w:p>
    <w:tbl>
      <w:tblPr>
        <w:tblW w:w="89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8"/>
        <w:gridCol w:w="1639"/>
        <w:gridCol w:w="3482"/>
        <w:gridCol w:w="1217"/>
        <w:gridCol w:w="1190"/>
      </w:tblGrid>
      <w:tr w:rsidR="00490593">
        <w:trPr>
          <w:trHeight w:val="375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评价类别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一级评</w:t>
            </w:r>
          </w:p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价指标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二级评价指标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指标分值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评价得分</w:t>
            </w:r>
          </w:p>
        </w:tc>
      </w:tr>
      <w:tr w:rsidR="00490593">
        <w:trPr>
          <w:trHeight w:val="33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490593">
        <w:trPr>
          <w:trHeight w:val="350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部门本级及所属单位内部控制体系建立与实施情况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组织层面内部控制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议事决策机制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</w:p>
        </w:tc>
      </w:tr>
      <w:tr w:rsidR="00490593">
        <w:trPr>
          <w:trHeight w:val="305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内部权力运行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</w:p>
        </w:tc>
      </w:tr>
      <w:tr w:rsidR="00490593">
        <w:trPr>
          <w:trHeight w:val="330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组织架构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</w:p>
        </w:tc>
      </w:tr>
      <w:tr w:rsidR="00490593">
        <w:trPr>
          <w:trHeight w:val="35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财务信息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</w:p>
        </w:tc>
      </w:tr>
      <w:tr w:rsidR="00490593">
        <w:trPr>
          <w:trHeight w:val="354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信息化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bidi="ar"/>
              </w:rPr>
            </w:pPr>
          </w:p>
        </w:tc>
      </w:tr>
      <w:tr w:rsidR="00490593">
        <w:trPr>
          <w:trHeight w:val="401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业务层面内部控制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预算业务控制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365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收支业务控制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361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政府采购业务控制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388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资产控制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404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建设项目控制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348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合同控制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487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内部监督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内部监督机制建立情况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472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内部监督机制实施情况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809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部门内部控制工作开展情况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部门对本级及所属单位内部控制的指导与监督情况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对本级及所属单位内部控制的指导情况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847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对本级及所属单位内部控制的监督情况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52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补充指标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补充指标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补充指标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90593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0593">
        <w:trPr>
          <w:trHeight w:val="378"/>
        </w:trPr>
        <w:tc>
          <w:tcPr>
            <w:tcW w:w="6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593" w:rsidRDefault="004D2F13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100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90593" w:rsidRDefault="0049059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仿宋_GB2312" w:cs="仿宋_GB2312"/>
          <w:b/>
          <w:bCs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其中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指标本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不适用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对部门内部控制评价</w:t>
      </w:r>
      <w:r>
        <w:rPr>
          <w:rFonts w:ascii="仿宋_GB2312" w:eastAsia="仿宋_GB2312" w:hAnsi="仿宋_GB2312" w:cs="仿宋_GB2312" w:hint="eastAsia"/>
          <w:sz w:val="32"/>
          <w:szCs w:val="32"/>
        </w:rPr>
        <w:t>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合计进行换算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90593" w:rsidRDefault="004D2F13">
      <w:pPr>
        <w:autoSpaceDE w:val="0"/>
        <w:autoSpaceDN w:val="0"/>
        <w:spacing w:line="588" w:lineRule="exact"/>
        <w:ind w:firstLineChars="200" w:firstLine="640"/>
        <w:textAlignment w:val="baseline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二、部门</w:t>
      </w: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内部控制评价结果</w:t>
      </w:r>
    </w:p>
    <w:p w:rsidR="00490593" w:rsidRDefault="004D2F13">
      <w:pPr>
        <w:widowControl/>
        <w:autoSpaceDE w:val="0"/>
        <w:autoSpaceDN w:val="0"/>
        <w:spacing w:line="588" w:lineRule="exact"/>
        <w:ind w:firstLineChars="200" w:firstLine="640"/>
        <w:textAlignment w:val="baseline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本年度</w:t>
      </w:r>
      <w:r>
        <w:rPr>
          <w:rFonts w:ascii="仿宋_GB2312" w:eastAsia="仿宋_GB2312" w:hAnsi="黑体" w:hint="eastAsia"/>
          <w:sz w:val="32"/>
          <w:szCs w:val="32"/>
        </w:rPr>
        <w:t>部门内部控制</w:t>
      </w:r>
      <w:r>
        <w:rPr>
          <w:rFonts w:ascii="仿宋_GB2312" w:eastAsia="仿宋_GB2312" w:hAnsi="黑体" w:hint="eastAsia"/>
          <w:sz w:val="32"/>
          <w:szCs w:val="32"/>
        </w:rPr>
        <w:t>评价结果为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（优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良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中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/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  <w:lang w:val="en"/>
        </w:rPr>
        <w:t>差</w:t>
      </w: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490593" w:rsidRDefault="004D2F13">
      <w:pPr>
        <w:widowControl/>
        <w:spacing w:line="588" w:lineRule="exact"/>
        <w:ind w:firstLineChars="200" w:firstLine="640"/>
        <w:textAlignment w:val="baseline"/>
        <w:rPr>
          <w:rFonts w:ascii="黑体" w:eastAsia="黑体" w:hAnsi="黑体" w:cs="黑体"/>
          <w:i/>
          <w:iCs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bidi="ar"/>
        </w:rPr>
        <w:t>三、部门内部控制评价发现的问题及整改情况</w:t>
      </w:r>
    </w:p>
    <w:tbl>
      <w:tblPr>
        <w:tblW w:w="48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289"/>
        <w:gridCol w:w="1288"/>
        <w:gridCol w:w="1288"/>
        <w:gridCol w:w="1288"/>
        <w:gridCol w:w="1288"/>
        <w:gridCol w:w="1292"/>
      </w:tblGrid>
      <w:tr w:rsidR="00490593">
        <w:trPr>
          <w:trHeight w:val="763"/>
          <w:tblHeader/>
          <w:jc w:val="center"/>
        </w:trPr>
        <w:tc>
          <w:tcPr>
            <w:tcW w:w="615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728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问题所属评价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指标</w:t>
            </w:r>
          </w:p>
        </w:tc>
        <w:tc>
          <w:tcPr>
            <w:tcW w:w="728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问题描述</w:t>
            </w:r>
          </w:p>
        </w:tc>
        <w:tc>
          <w:tcPr>
            <w:tcW w:w="728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认定依据</w:t>
            </w:r>
          </w:p>
        </w:tc>
        <w:tc>
          <w:tcPr>
            <w:tcW w:w="728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整改措施</w:t>
            </w:r>
          </w:p>
        </w:tc>
        <w:tc>
          <w:tcPr>
            <w:tcW w:w="728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计划完</w:t>
            </w:r>
          </w:p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成时间</w:t>
            </w:r>
          </w:p>
        </w:tc>
        <w:tc>
          <w:tcPr>
            <w:tcW w:w="730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整改情况</w:t>
            </w:r>
          </w:p>
        </w:tc>
      </w:tr>
      <w:tr w:rsidR="00490593">
        <w:trPr>
          <w:trHeight w:val="386"/>
          <w:jc w:val="center"/>
        </w:trPr>
        <w:tc>
          <w:tcPr>
            <w:tcW w:w="615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728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90593">
        <w:trPr>
          <w:trHeight w:val="396"/>
          <w:jc w:val="center"/>
        </w:trPr>
        <w:tc>
          <w:tcPr>
            <w:tcW w:w="615" w:type="pct"/>
            <w:vAlign w:val="center"/>
          </w:tcPr>
          <w:p w:rsidR="00490593" w:rsidRDefault="004D2F13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  <w:tc>
          <w:tcPr>
            <w:tcW w:w="728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0" w:type="pct"/>
            <w:vAlign w:val="center"/>
          </w:tcPr>
          <w:p w:rsidR="00490593" w:rsidRDefault="00490593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90593" w:rsidRDefault="00490593">
      <w:pPr>
        <w:widowControl/>
        <w:autoSpaceDE w:val="0"/>
        <w:autoSpaceDN w:val="0"/>
        <w:spacing w:line="588" w:lineRule="exact"/>
        <w:ind w:firstLineChars="200" w:firstLine="420"/>
        <w:textAlignment w:val="baseline"/>
      </w:pPr>
    </w:p>
    <w:sectPr w:rsidR="00490593">
      <w:pgSz w:w="11906" w:h="16838"/>
      <w:pgMar w:top="1644" w:right="1480" w:bottom="1984" w:left="14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13" w:rsidRDefault="004D2F13">
      <w:r>
        <w:separator/>
      </w:r>
    </w:p>
  </w:endnote>
  <w:endnote w:type="continuationSeparator" w:id="0">
    <w:p w:rsidR="004D2F13" w:rsidRDefault="004D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E22058-B9F3-46DE-BDDE-D1572EB2565C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CEEC421-1A47-4B4B-A348-9C8AC57B91CC}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ABBEE15-02B0-4A6A-B077-710582F8214C}"/>
    <w:embedBold r:id="rId4" w:subsetted="1" w:fontKey="{36CC9F15-A43F-4727-9A49-A91DB4E7E3BB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28AE5922-0291-401B-881E-D7CE046A3025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93" w:rsidRDefault="004D2F13">
    <w:pPr>
      <w:pStyle w:val="a5"/>
      <w:ind w:firstLineChars="200" w:firstLine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9556115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0593" w:rsidRDefault="004D2F13">
                          <w:pPr>
                            <w:pStyle w:val="a5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1059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752.45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" filled="f" stroked="f" strokeweight=".5pt">
              <v:textbox style="mso-fit-shape-to-text:t" inset="0,0,0,0">
                <w:txbxContent>
                  <w:p w:rsidR="00490593" w:rsidRDefault="004D2F13">
                    <w:pPr>
                      <w:pStyle w:val="a5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31059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25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13" w:rsidRDefault="004D2F13">
      <w:r>
        <w:separator/>
      </w:r>
    </w:p>
  </w:footnote>
  <w:footnote w:type="continuationSeparator" w:id="0">
    <w:p w:rsidR="004D2F13" w:rsidRDefault="004D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75021"/>
    <w:rsid w:val="DFD90980"/>
    <w:rsid w:val="EE7602E2"/>
    <w:rsid w:val="F5BD043E"/>
    <w:rsid w:val="F9D78B9F"/>
    <w:rsid w:val="FBFF711C"/>
    <w:rsid w:val="FD79956F"/>
    <w:rsid w:val="00490593"/>
    <w:rsid w:val="004D2F13"/>
    <w:rsid w:val="00C31059"/>
    <w:rsid w:val="045A77D7"/>
    <w:rsid w:val="07177C01"/>
    <w:rsid w:val="0740034D"/>
    <w:rsid w:val="087B3ADE"/>
    <w:rsid w:val="098552F6"/>
    <w:rsid w:val="0B0009AC"/>
    <w:rsid w:val="0CA27F6D"/>
    <w:rsid w:val="13522EC3"/>
    <w:rsid w:val="1F2E78C2"/>
    <w:rsid w:val="1FFF9EA2"/>
    <w:rsid w:val="2D05216B"/>
    <w:rsid w:val="3F5218BD"/>
    <w:rsid w:val="44D767B0"/>
    <w:rsid w:val="4EFF73E3"/>
    <w:rsid w:val="4F767986"/>
    <w:rsid w:val="537B829E"/>
    <w:rsid w:val="547D0351"/>
    <w:rsid w:val="575F7B04"/>
    <w:rsid w:val="5AFF9E3D"/>
    <w:rsid w:val="5D4E5591"/>
    <w:rsid w:val="5F3AE9C7"/>
    <w:rsid w:val="6813696A"/>
    <w:rsid w:val="6BEED339"/>
    <w:rsid w:val="6DBFF069"/>
    <w:rsid w:val="6FDFE177"/>
    <w:rsid w:val="6FFE0F61"/>
    <w:rsid w:val="713F3528"/>
    <w:rsid w:val="71C77838"/>
    <w:rsid w:val="7490224A"/>
    <w:rsid w:val="78C75021"/>
    <w:rsid w:val="7ADB6915"/>
    <w:rsid w:val="7E192908"/>
    <w:rsid w:val="7FFEB4CA"/>
    <w:rsid w:val="8B936500"/>
    <w:rsid w:val="BB77815E"/>
    <w:rsid w:val="C1FBA1B2"/>
    <w:rsid w:val="C9EF9EAC"/>
    <w:rsid w:val="CFB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Pr>
      <w:kern w:val="0"/>
    </w:rPr>
  </w:style>
  <w:style w:type="paragraph" w:styleId="a4">
    <w:name w:val="Title"/>
    <w:basedOn w:val="a"/>
    <w:next w:val="a"/>
    <w:uiPriority w:val="10"/>
    <w:qFormat/>
    <w:pPr>
      <w:jc w:val="center"/>
      <w:outlineLvl w:val="0"/>
    </w:pPr>
    <w:rPr>
      <w:rFonts w:ascii="Times New Roman" w:eastAsia="华文中宋" w:hAnsi="Times New Roman"/>
      <w:bCs/>
      <w:kern w:val="0"/>
      <w:sz w:val="36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Pr>
      <w:kern w:val="0"/>
    </w:rPr>
  </w:style>
  <w:style w:type="paragraph" w:styleId="a4">
    <w:name w:val="Title"/>
    <w:basedOn w:val="a"/>
    <w:next w:val="a"/>
    <w:uiPriority w:val="10"/>
    <w:qFormat/>
    <w:pPr>
      <w:jc w:val="center"/>
      <w:outlineLvl w:val="0"/>
    </w:pPr>
    <w:rPr>
      <w:rFonts w:ascii="Times New Roman" w:eastAsia="华文中宋" w:hAnsi="Times New Roman"/>
      <w:bCs/>
      <w:kern w:val="0"/>
      <w:sz w:val="36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500</Words>
  <Characters>2852</Characters>
  <Application>Microsoft Office Word</Application>
  <DocSecurity>0</DocSecurity>
  <Lines>23</Lines>
  <Paragraphs>6</Paragraphs>
  <ScaleCrop>false</ScaleCrop>
  <Company>神州网信技术有限公司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小不点儿</dc:creator>
  <cp:lastModifiedBy>user</cp:lastModifiedBy>
  <cp:revision>2</cp:revision>
  <cp:lastPrinted>2026-01-16T19:14:00Z</cp:lastPrinted>
  <dcterms:created xsi:type="dcterms:W3CDTF">2026-01-16T13:02:00Z</dcterms:created>
  <dcterms:modified xsi:type="dcterms:W3CDTF">2026-03-02T01:43:00Z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627C02AE4CB540868A10DD7339A16BE6_11</vt:lpwstr>
  </property>
  <property fmtid="{D5CDD505-2E9C-101B-9397-08002B2CF9AE}" pid="4" name="KSOTemplateDocerSaveRecord">
    <vt:lpwstr>eyJoZGlkIjoiZWU2NmMxYjY0YTYzZDhkNzc4MDdhYzQyODY4OTJmZDUiLCJ1c2VySWQiOiIxMjg5NDQ5MDU3In0=</vt:lpwstr>
  </property>
</Properties>
</file>