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64384">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default" w:ascii="黑体" w:hAnsi="黑体" w:eastAsia="黑体" w:cs="黑体"/>
          <w:b w:val="0"/>
          <w:bCs/>
          <w:sz w:val="32"/>
          <w:szCs w:val="32"/>
          <w:highlight w:val="none"/>
          <w:lang w:val="en-US" w:eastAsia="zh-CN"/>
        </w:rPr>
      </w:pPr>
      <w:bookmarkStart w:id="0" w:name="_GoBack"/>
      <w:bookmarkEnd w:id="0"/>
      <w:r>
        <w:rPr>
          <w:rFonts w:hint="eastAsia" w:ascii="黑体" w:hAnsi="黑体" w:eastAsia="黑体" w:cs="黑体"/>
          <w:b w:val="0"/>
          <w:bCs/>
          <w:sz w:val="32"/>
          <w:szCs w:val="32"/>
          <w:highlight w:val="none"/>
          <w:lang w:eastAsia="zh-CN"/>
        </w:rPr>
        <w:t>附件</w:t>
      </w:r>
      <w:r>
        <w:rPr>
          <w:rFonts w:hint="eastAsia" w:ascii="黑体" w:hAnsi="黑体" w:eastAsia="黑体" w:cs="黑体"/>
          <w:b w:val="0"/>
          <w:bCs/>
          <w:sz w:val="32"/>
          <w:szCs w:val="32"/>
          <w:highlight w:val="none"/>
          <w:lang w:val="en-US" w:eastAsia="zh-CN"/>
        </w:rPr>
        <w:t>1</w:t>
      </w:r>
    </w:p>
    <w:p w14:paraId="5C96791F">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宋体" w:hAnsi="宋体" w:eastAsia="宋体" w:cs="宋体"/>
          <w:b/>
          <w:sz w:val="32"/>
          <w:szCs w:val="32"/>
          <w:highlight w:val="none"/>
        </w:rPr>
      </w:pPr>
    </w:p>
    <w:p w14:paraId="2B0C0C1E">
      <w:pPr>
        <w:spacing w:line="240" w:lineRule="auto"/>
        <w:jc w:val="center"/>
        <w:rPr>
          <w:rFonts w:hint="eastAsia" w:ascii="Times New Roman" w:hAnsi="Times New Roman" w:eastAsia="方正小标宋简体" w:cs="Times New Roman"/>
          <w:b w:val="0"/>
          <w:bCs/>
          <w:sz w:val="40"/>
          <w:szCs w:val="40"/>
        </w:rPr>
      </w:pPr>
      <w:r>
        <w:rPr>
          <w:rFonts w:hint="eastAsia" w:ascii="Times New Roman" w:hAnsi="Times New Roman" w:eastAsia="方正小标宋简体" w:cs="Times New Roman"/>
          <w:b w:val="0"/>
          <w:bCs/>
          <w:sz w:val="40"/>
          <w:szCs w:val="40"/>
        </w:rPr>
        <w:t>境外公募基金适用短线交易监管有关事项申请表</w:t>
      </w:r>
    </w:p>
    <w:tbl>
      <w:tblPr>
        <w:tblStyle w:val="6"/>
        <w:tblW w:w="93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883"/>
        <w:gridCol w:w="1187"/>
        <w:gridCol w:w="2070"/>
        <w:gridCol w:w="1922"/>
        <w:gridCol w:w="1579"/>
        <w:gridCol w:w="1667"/>
      </w:tblGrid>
      <w:tr w14:paraId="1B782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jc w:val="center"/>
        </w:trPr>
        <w:tc>
          <w:tcPr>
            <w:tcW w:w="9308" w:type="dxa"/>
            <w:gridSpan w:val="6"/>
            <w:tcBorders>
              <w:tl2br w:val="nil"/>
              <w:tr2bl w:val="nil"/>
            </w:tcBorders>
            <w:noWrap w:val="0"/>
            <w:tcMar>
              <w:top w:w="60" w:type="dxa"/>
              <w:left w:w="120" w:type="dxa"/>
              <w:bottom w:w="30" w:type="dxa"/>
              <w:right w:w="120" w:type="dxa"/>
            </w:tcMar>
            <w:vAlign w:val="center"/>
          </w:tcPr>
          <w:p w14:paraId="2C44AA02">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Times New Roman" w:hAnsi="Times New Roman" w:eastAsia="国标楷体" w:cs="Times New Roman"/>
                <w:sz w:val="24"/>
                <w:szCs w:val="28"/>
                <w:highlight w:val="none"/>
                <w:lang w:eastAsia="zh-CN"/>
              </w:rPr>
            </w:pPr>
            <w:r>
              <w:rPr>
                <w:rFonts w:hint="default" w:ascii="Times New Roman" w:hAnsi="Times New Roman" w:eastAsia="国标黑体" w:cs="Times New Roman"/>
                <w:sz w:val="28"/>
                <w:szCs w:val="28"/>
                <w:highlight w:val="none"/>
                <w:lang w:eastAsia="zh-CN"/>
              </w:rPr>
              <w:t>一、基本信息</w:t>
            </w:r>
          </w:p>
        </w:tc>
      </w:tr>
      <w:tr w14:paraId="0EE54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jc w:val="center"/>
        </w:trPr>
        <w:tc>
          <w:tcPr>
            <w:tcW w:w="2070" w:type="dxa"/>
            <w:gridSpan w:val="2"/>
            <w:tcBorders>
              <w:tl2br w:val="nil"/>
              <w:tr2bl w:val="nil"/>
            </w:tcBorders>
            <w:noWrap w:val="0"/>
            <w:tcMar>
              <w:top w:w="60" w:type="dxa"/>
              <w:left w:w="120" w:type="dxa"/>
              <w:bottom w:w="30" w:type="dxa"/>
              <w:right w:w="120" w:type="dxa"/>
            </w:tcMar>
            <w:vAlign w:val="center"/>
          </w:tcPr>
          <w:p w14:paraId="2BECA70A">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基金中文名称</w:t>
            </w:r>
          </w:p>
        </w:tc>
        <w:tc>
          <w:tcPr>
            <w:tcW w:w="2070" w:type="dxa"/>
            <w:tcBorders>
              <w:tl2br w:val="nil"/>
              <w:tr2bl w:val="nil"/>
            </w:tcBorders>
            <w:noWrap w:val="0"/>
            <w:tcMar>
              <w:top w:w="60" w:type="dxa"/>
              <w:left w:w="120" w:type="dxa"/>
              <w:bottom w:w="30" w:type="dxa"/>
              <w:right w:w="120" w:type="dxa"/>
            </w:tcMar>
            <w:vAlign w:val="center"/>
          </w:tcPr>
          <w:p w14:paraId="37645F3B">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p>
        </w:tc>
        <w:tc>
          <w:tcPr>
            <w:tcW w:w="1922" w:type="dxa"/>
            <w:tcBorders>
              <w:tl2br w:val="nil"/>
              <w:tr2bl w:val="nil"/>
            </w:tcBorders>
            <w:noWrap w:val="0"/>
            <w:tcMar>
              <w:top w:w="60" w:type="dxa"/>
              <w:left w:w="120" w:type="dxa"/>
              <w:bottom w:w="30" w:type="dxa"/>
              <w:right w:w="120" w:type="dxa"/>
            </w:tcMar>
            <w:vAlign w:val="center"/>
          </w:tcPr>
          <w:p w14:paraId="2CE78BFB">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基金英文名称</w:t>
            </w:r>
          </w:p>
        </w:tc>
        <w:tc>
          <w:tcPr>
            <w:tcW w:w="3246" w:type="dxa"/>
            <w:gridSpan w:val="2"/>
            <w:tcBorders>
              <w:tl2br w:val="nil"/>
              <w:tr2bl w:val="nil"/>
            </w:tcBorders>
            <w:noWrap w:val="0"/>
            <w:tcMar>
              <w:top w:w="60" w:type="dxa"/>
              <w:left w:w="120" w:type="dxa"/>
              <w:bottom w:w="30" w:type="dxa"/>
              <w:right w:w="120" w:type="dxa"/>
            </w:tcMar>
            <w:vAlign w:val="center"/>
          </w:tcPr>
          <w:p w14:paraId="1DC353B4">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p>
        </w:tc>
      </w:tr>
      <w:tr w14:paraId="0DAD9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jc w:val="center"/>
        </w:trPr>
        <w:tc>
          <w:tcPr>
            <w:tcW w:w="4140" w:type="dxa"/>
            <w:gridSpan w:val="3"/>
            <w:tcBorders>
              <w:tl2br w:val="nil"/>
              <w:tr2bl w:val="nil"/>
            </w:tcBorders>
            <w:noWrap w:val="0"/>
            <w:tcMar>
              <w:top w:w="60" w:type="dxa"/>
              <w:left w:w="120" w:type="dxa"/>
              <w:bottom w:w="30" w:type="dxa"/>
              <w:right w:w="120" w:type="dxa"/>
            </w:tcMar>
            <w:vAlign w:val="center"/>
          </w:tcPr>
          <w:p w14:paraId="77AD67EC">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合格境外投资者</w:t>
            </w:r>
            <w:r>
              <w:rPr>
                <w:rFonts w:hint="default" w:ascii="Times New Roman" w:hAnsi="Times New Roman" w:eastAsia="国标楷体" w:cs="Times New Roman"/>
                <w:b w:val="0"/>
                <w:bCs w:val="0"/>
                <w:sz w:val="28"/>
                <w:szCs w:val="28"/>
                <w:highlight w:val="none"/>
                <w:lang w:eastAsia="zh-CN"/>
              </w:rPr>
              <w:t>证券</w:t>
            </w:r>
            <w:r>
              <w:rPr>
                <w:rFonts w:hint="default" w:ascii="Times New Roman" w:hAnsi="Times New Roman" w:eastAsia="国标楷体" w:cs="Times New Roman"/>
                <w:b w:val="0"/>
                <w:bCs w:val="0"/>
                <w:sz w:val="28"/>
                <w:szCs w:val="28"/>
                <w:highlight w:val="none"/>
              </w:rPr>
              <w:t>账户名称</w:t>
            </w:r>
          </w:p>
        </w:tc>
        <w:tc>
          <w:tcPr>
            <w:tcW w:w="5168" w:type="dxa"/>
            <w:gridSpan w:val="3"/>
            <w:tcBorders>
              <w:tl2br w:val="nil"/>
              <w:tr2bl w:val="nil"/>
            </w:tcBorders>
            <w:noWrap w:val="0"/>
            <w:tcMar>
              <w:top w:w="60" w:type="dxa"/>
              <w:left w:w="120" w:type="dxa"/>
              <w:bottom w:w="30" w:type="dxa"/>
              <w:right w:w="120" w:type="dxa"/>
            </w:tcMar>
            <w:vAlign w:val="center"/>
          </w:tcPr>
          <w:p w14:paraId="4DC21255">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p>
        </w:tc>
      </w:tr>
      <w:tr w14:paraId="1F8E1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3" w:hRule="atLeast"/>
          <w:jc w:val="center"/>
        </w:trPr>
        <w:tc>
          <w:tcPr>
            <w:tcW w:w="4140" w:type="dxa"/>
            <w:gridSpan w:val="3"/>
            <w:tcBorders>
              <w:tl2br w:val="nil"/>
              <w:tr2bl w:val="nil"/>
            </w:tcBorders>
            <w:noWrap w:val="0"/>
            <w:tcMar>
              <w:top w:w="60" w:type="dxa"/>
              <w:left w:w="120" w:type="dxa"/>
              <w:bottom w:w="30" w:type="dxa"/>
              <w:right w:w="120" w:type="dxa"/>
            </w:tcMar>
            <w:vAlign w:val="center"/>
          </w:tcPr>
          <w:p w14:paraId="47F5B3AA">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国标楷体" w:cs="Times New Roman"/>
                <w:b w:val="0"/>
                <w:bCs w:val="0"/>
                <w:sz w:val="28"/>
                <w:szCs w:val="28"/>
                <w:highlight w:val="none"/>
                <w:lang w:eastAsia="zh-CN"/>
              </w:rPr>
            </w:pPr>
            <w:r>
              <w:rPr>
                <w:rFonts w:hint="eastAsia" w:ascii="Times New Roman" w:hAnsi="Times New Roman" w:eastAsia="国标楷体" w:cs="Times New Roman"/>
                <w:b w:val="0"/>
                <w:bCs w:val="0"/>
                <w:sz w:val="28"/>
                <w:szCs w:val="28"/>
                <w:highlight w:val="none"/>
                <w:lang w:eastAsia="zh-CN"/>
              </w:rPr>
              <w:t>战略投资者账户名称</w:t>
            </w:r>
          </w:p>
        </w:tc>
        <w:tc>
          <w:tcPr>
            <w:tcW w:w="5168" w:type="dxa"/>
            <w:gridSpan w:val="3"/>
            <w:tcBorders>
              <w:tl2br w:val="nil"/>
              <w:tr2bl w:val="nil"/>
            </w:tcBorders>
            <w:noWrap w:val="0"/>
            <w:tcMar>
              <w:top w:w="60" w:type="dxa"/>
              <w:left w:w="120" w:type="dxa"/>
              <w:bottom w:w="30" w:type="dxa"/>
              <w:right w:w="120" w:type="dxa"/>
            </w:tcMar>
            <w:vAlign w:val="center"/>
          </w:tcPr>
          <w:p w14:paraId="133530B4">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p>
        </w:tc>
      </w:tr>
      <w:tr w14:paraId="68EBE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3" w:hRule="atLeast"/>
          <w:jc w:val="center"/>
        </w:trPr>
        <w:tc>
          <w:tcPr>
            <w:tcW w:w="4140" w:type="dxa"/>
            <w:gridSpan w:val="3"/>
            <w:tcBorders>
              <w:tl2br w:val="nil"/>
              <w:tr2bl w:val="nil"/>
            </w:tcBorders>
            <w:noWrap w:val="0"/>
            <w:tcMar>
              <w:top w:w="60" w:type="dxa"/>
              <w:left w:w="120" w:type="dxa"/>
              <w:bottom w:w="30" w:type="dxa"/>
              <w:right w:w="120" w:type="dxa"/>
            </w:tcMar>
            <w:vAlign w:val="center"/>
          </w:tcPr>
          <w:p w14:paraId="74DFE04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北向投资者身份识别码</w:t>
            </w:r>
          </w:p>
        </w:tc>
        <w:tc>
          <w:tcPr>
            <w:tcW w:w="5168" w:type="dxa"/>
            <w:gridSpan w:val="3"/>
            <w:tcBorders>
              <w:tl2br w:val="nil"/>
              <w:tr2bl w:val="nil"/>
            </w:tcBorders>
            <w:noWrap w:val="0"/>
            <w:tcMar>
              <w:top w:w="60" w:type="dxa"/>
              <w:left w:w="120" w:type="dxa"/>
              <w:bottom w:w="30" w:type="dxa"/>
              <w:right w:w="120" w:type="dxa"/>
            </w:tcMar>
            <w:vAlign w:val="center"/>
          </w:tcPr>
          <w:p w14:paraId="4CD5706D">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p>
        </w:tc>
      </w:tr>
      <w:tr w14:paraId="7DFAD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7" w:hRule="atLeast"/>
          <w:jc w:val="center"/>
        </w:trPr>
        <w:tc>
          <w:tcPr>
            <w:tcW w:w="4140" w:type="dxa"/>
            <w:gridSpan w:val="3"/>
            <w:tcBorders>
              <w:tl2br w:val="nil"/>
              <w:tr2bl w:val="nil"/>
            </w:tcBorders>
            <w:noWrap w:val="0"/>
            <w:tcMar>
              <w:top w:w="60" w:type="dxa"/>
              <w:left w:w="120" w:type="dxa"/>
              <w:bottom w:w="30" w:type="dxa"/>
              <w:right w:w="120" w:type="dxa"/>
            </w:tcMar>
            <w:vAlign w:val="center"/>
          </w:tcPr>
          <w:p w14:paraId="20E956A0">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基金管理人名称</w:t>
            </w:r>
          </w:p>
        </w:tc>
        <w:tc>
          <w:tcPr>
            <w:tcW w:w="5168" w:type="dxa"/>
            <w:gridSpan w:val="3"/>
            <w:tcBorders>
              <w:tl2br w:val="nil"/>
              <w:tr2bl w:val="nil"/>
            </w:tcBorders>
            <w:noWrap w:val="0"/>
            <w:tcMar>
              <w:top w:w="60" w:type="dxa"/>
              <w:left w:w="120" w:type="dxa"/>
              <w:bottom w:w="30" w:type="dxa"/>
              <w:right w:w="120" w:type="dxa"/>
            </w:tcMar>
            <w:vAlign w:val="center"/>
          </w:tcPr>
          <w:p w14:paraId="17B00C90">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8"/>
                <w:szCs w:val="28"/>
                <w:highlight w:val="none"/>
              </w:rPr>
            </w:pPr>
          </w:p>
        </w:tc>
      </w:tr>
      <w:tr w14:paraId="41B52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jc w:val="center"/>
        </w:trPr>
        <w:tc>
          <w:tcPr>
            <w:tcW w:w="4140" w:type="dxa"/>
            <w:gridSpan w:val="3"/>
            <w:tcBorders>
              <w:tl2br w:val="nil"/>
              <w:tr2bl w:val="nil"/>
            </w:tcBorders>
            <w:noWrap w:val="0"/>
            <w:tcMar>
              <w:top w:w="60" w:type="dxa"/>
              <w:left w:w="120" w:type="dxa"/>
              <w:bottom w:w="30" w:type="dxa"/>
              <w:right w:w="120" w:type="dxa"/>
            </w:tcMar>
            <w:vAlign w:val="center"/>
          </w:tcPr>
          <w:p w14:paraId="68A1F27E">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获取管理公募基金资格的时间</w:t>
            </w:r>
          </w:p>
        </w:tc>
        <w:tc>
          <w:tcPr>
            <w:tcW w:w="5168" w:type="dxa"/>
            <w:gridSpan w:val="3"/>
            <w:tcBorders>
              <w:tl2br w:val="nil"/>
              <w:tr2bl w:val="nil"/>
            </w:tcBorders>
            <w:noWrap w:val="0"/>
            <w:tcMar>
              <w:top w:w="60" w:type="dxa"/>
              <w:left w:w="120" w:type="dxa"/>
              <w:bottom w:w="30" w:type="dxa"/>
              <w:right w:w="120" w:type="dxa"/>
            </w:tcMar>
            <w:vAlign w:val="center"/>
          </w:tcPr>
          <w:p w14:paraId="0AC02A67">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YYYY年MM月</w:t>
            </w:r>
          </w:p>
        </w:tc>
      </w:tr>
      <w:tr w14:paraId="7678A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jc w:val="center"/>
        </w:trPr>
        <w:tc>
          <w:tcPr>
            <w:tcW w:w="9308" w:type="dxa"/>
            <w:gridSpan w:val="6"/>
            <w:tcBorders>
              <w:tl2br w:val="nil"/>
              <w:tr2bl w:val="nil"/>
            </w:tcBorders>
            <w:noWrap w:val="0"/>
            <w:tcMar>
              <w:top w:w="60" w:type="dxa"/>
              <w:left w:w="120" w:type="dxa"/>
              <w:bottom w:w="30" w:type="dxa"/>
              <w:right w:w="120" w:type="dxa"/>
            </w:tcMar>
            <w:vAlign w:val="center"/>
          </w:tcPr>
          <w:p w14:paraId="472EF411">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Times New Roman" w:hAnsi="Times New Roman" w:eastAsia="国标楷体" w:cs="Times New Roman"/>
                <w:sz w:val="24"/>
                <w:szCs w:val="28"/>
                <w:highlight w:val="none"/>
              </w:rPr>
            </w:pPr>
            <w:r>
              <w:rPr>
                <w:rFonts w:hint="default" w:ascii="Times New Roman" w:hAnsi="Times New Roman" w:eastAsia="国标黑体" w:cs="Times New Roman"/>
                <w:sz w:val="28"/>
                <w:szCs w:val="28"/>
                <w:highlight w:val="none"/>
                <w:lang w:eastAsia="zh-CN"/>
              </w:rPr>
              <w:t>二、承诺事项</w:t>
            </w:r>
          </w:p>
        </w:tc>
      </w:tr>
      <w:tr w14:paraId="7C6B4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3" w:hRule="atLeast"/>
          <w:jc w:val="center"/>
        </w:trPr>
        <w:tc>
          <w:tcPr>
            <w:tcW w:w="883" w:type="dxa"/>
            <w:tcBorders>
              <w:tl2br w:val="nil"/>
              <w:tr2bl w:val="nil"/>
            </w:tcBorders>
            <w:noWrap w:val="0"/>
            <w:tcMar>
              <w:top w:w="60" w:type="dxa"/>
              <w:left w:w="120" w:type="dxa"/>
              <w:bottom w:w="30" w:type="dxa"/>
              <w:right w:w="120" w:type="dxa"/>
            </w:tcMar>
            <w:vAlign w:val="top"/>
          </w:tcPr>
          <w:p w14:paraId="49E6522E">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bCs/>
                <w:sz w:val="24"/>
                <w:szCs w:val="28"/>
                <w:highlight w:val="none"/>
              </w:rPr>
            </w:pPr>
            <w:r>
              <w:rPr>
                <w:rFonts w:hint="default" w:ascii="Times New Roman" w:hAnsi="Times New Roman" w:eastAsia="国标楷体" w:cs="Times New Roman"/>
                <w:b/>
                <w:bCs/>
                <w:sz w:val="28"/>
                <w:szCs w:val="28"/>
                <w:highlight w:val="none"/>
              </w:rPr>
              <w:t>序号</w:t>
            </w:r>
          </w:p>
        </w:tc>
        <w:tc>
          <w:tcPr>
            <w:tcW w:w="6758" w:type="dxa"/>
            <w:gridSpan w:val="4"/>
            <w:tcBorders>
              <w:tl2br w:val="nil"/>
              <w:tr2bl w:val="nil"/>
            </w:tcBorders>
            <w:noWrap w:val="0"/>
            <w:tcMar>
              <w:top w:w="60" w:type="dxa"/>
              <w:left w:w="120" w:type="dxa"/>
              <w:bottom w:w="30" w:type="dxa"/>
              <w:right w:w="120" w:type="dxa"/>
            </w:tcMar>
            <w:vAlign w:val="top"/>
          </w:tcPr>
          <w:p w14:paraId="14D55882">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bCs/>
                <w:sz w:val="24"/>
                <w:szCs w:val="28"/>
                <w:highlight w:val="none"/>
              </w:rPr>
            </w:pPr>
            <w:r>
              <w:rPr>
                <w:rFonts w:hint="default" w:ascii="Times New Roman" w:hAnsi="Times New Roman" w:eastAsia="国标楷体" w:cs="Times New Roman"/>
                <w:b/>
                <w:bCs/>
                <w:sz w:val="28"/>
                <w:szCs w:val="28"/>
                <w:highlight w:val="none"/>
              </w:rPr>
              <w:t>承诺内容</w:t>
            </w:r>
          </w:p>
        </w:tc>
        <w:tc>
          <w:tcPr>
            <w:tcW w:w="1667" w:type="dxa"/>
            <w:tcBorders>
              <w:tl2br w:val="nil"/>
              <w:tr2bl w:val="nil"/>
            </w:tcBorders>
            <w:noWrap w:val="0"/>
            <w:tcMar>
              <w:top w:w="60" w:type="dxa"/>
              <w:left w:w="120" w:type="dxa"/>
              <w:bottom w:w="30" w:type="dxa"/>
              <w:right w:w="120" w:type="dxa"/>
            </w:tcMar>
            <w:vAlign w:val="top"/>
          </w:tcPr>
          <w:p w14:paraId="7FD25C9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国标楷体" w:cs="Times New Roman"/>
                <w:b/>
                <w:bCs/>
                <w:sz w:val="24"/>
                <w:szCs w:val="28"/>
                <w:highlight w:val="none"/>
              </w:rPr>
            </w:pPr>
            <w:r>
              <w:rPr>
                <w:rFonts w:hint="eastAsia" w:ascii="Times New Roman" w:hAnsi="Times New Roman" w:eastAsia="国标楷体" w:cs="Times New Roman"/>
                <w:b/>
                <w:bCs/>
                <w:sz w:val="28"/>
                <w:szCs w:val="28"/>
                <w:highlight w:val="none"/>
                <w:lang w:eastAsia="zh-CN"/>
              </w:rPr>
              <w:t>申请</w:t>
            </w:r>
            <w:r>
              <w:rPr>
                <w:rFonts w:hint="default" w:ascii="Times New Roman" w:hAnsi="Times New Roman" w:eastAsia="国标楷体" w:cs="Times New Roman"/>
                <w:b/>
                <w:bCs/>
                <w:sz w:val="28"/>
                <w:szCs w:val="28"/>
                <w:highlight w:val="none"/>
              </w:rPr>
              <w:t>人确认</w:t>
            </w:r>
          </w:p>
        </w:tc>
      </w:tr>
      <w:tr w14:paraId="2CF00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jc w:val="center"/>
        </w:trPr>
        <w:tc>
          <w:tcPr>
            <w:tcW w:w="883" w:type="dxa"/>
            <w:tcBorders>
              <w:tl2br w:val="nil"/>
              <w:tr2bl w:val="nil"/>
            </w:tcBorders>
            <w:noWrap w:val="0"/>
            <w:tcMar>
              <w:top w:w="60" w:type="dxa"/>
              <w:left w:w="120" w:type="dxa"/>
              <w:bottom w:w="30" w:type="dxa"/>
              <w:right w:w="120" w:type="dxa"/>
            </w:tcMar>
            <w:vAlign w:val="center"/>
          </w:tcPr>
          <w:p w14:paraId="7CE25E2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1</w:t>
            </w:r>
          </w:p>
        </w:tc>
        <w:tc>
          <w:tcPr>
            <w:tcW w:w="6758" w:type="dxa"/>
            <w:gridSpan w:val="4"/>
            <w:tcBorders>
              <w:tl2br w:val="nil"/>
              <w:tr2bl w:val="nil"/>
            </w:tcBorders>
            <w:noWrap w:val="0"/>
            <w:tcMar>
              <w:top w:w="60" w:type="dxa"/>
              <w:left w:w="120" w:type="dxa"/>
              <w:bottom w:w="30" w:type="dxa"/>
              <w:right w:w="120" w:type="dxa"/>
            </w:tcMar>
            <w:vAlign w:val="top"/>
          </w:tcPr>
          <w:p w14:paraId="63B722F2">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Times New Roman" w:hAnsi="Times New Roman" w:eastAsia="国标楷体" w:cs="Times New Roman"/>
                <w:sz w:val="24"/>
                <w:szCs w:val="28"/>
                <w:highlight w:val="none"/>
              </w:rPr>
            </w:pPr>
            <w:r>
              <w:rPr>
                <w:rFonts w:hint="default" w:ascii="Times New Roman" w:hAnsi="Times New Roman" w:eastAsia="国标楷体" w:cs="Times New Roman"/>
                <w:sz w:val="28"/>
                <w:szCs w:val="28"/>
                <w:highlight w:val="none"/>
              </w:rPr>
              <w:t>基金管理人承诺，根据所在地法律法规，本基金属于公开募集资金设立的投资基金，不存在单一投资者控制份额超过本基金全部份额50%的情形。</w:t>
            </w:r>
          </w:p>
        </w:tc>
        <w:tc>
          <w:tcPr>
            <w:tcW w:w="1667" w:type="dxa"/>
            <w:tcBorders>
              <w:tl2br w:val="nil"/>
              <w:tr2bl w:val="nil"/>
            </w:tcBorders>
            <w:noWrap w:val="0"/>
            <w:tcMar>
              <w:top w:w="60" w:type="dxa"/>
              <w:left w:w="120" w:type="dxa"/>
              <w:bottom w:w="30" w:type="dxa"/>
              <w:right w:w="120" w:type="dxa"/>
            </w:tcMar>
            <w:vAlign w:val="center"/>
          </w:tcPr>
          <w:p w14:paraId="1DA2EA8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国标楷体" w:cs="Times New Roman"/>
                <w:sz w:val="24"/>
                <w:szCs w:val="28"/>
                <w:highlight w:val="none"/>
              </w:rPr>
            </w:pPr>
            <w:r>
              <w:rPr>
                <w:rFonts w:hint="eastAsia" w:ascii="Times New Roman" w:hAnsi="Times New Roman" w:eastAsia="国标楷体" w:cs="Times New Roman"/>
                <w:sz w:val="28"/>
                <w:szCs w:val="28"/>
                <w:highlight w:val="none"/>
                <w:lang w:eastAsia="zh-CN"/>
              </w:rPr>
              <w:sym w:font="Wingdings 2" w:char="00A3"/>
            </w:r>
            <w:r>
              <w:rPr>
                <w:rFonts w:hint="default" w:ascii="Times New Roman" w:hAnsi="Times New Roman" w:eastAsia="国标楷体" w:cs="Times New Roman"/>
                <w:sz w:val="28"/>
                <w:szCs w:val="28"/>
                <w:highlight w:val="none"/>
              </w:rPr>
              <w:t>确认</w:t>
            </w:r>
          </w:p>
        </w:tc>
      </w:tr>
      <w:tr w14:paraId="72B1A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jc w:val="center"/>
        </w:trPr>
        <w:tc>
          <w:tcPr>
            <w:tcW w:w="883" w:type="dxa"/>
            <w:tcBorders>
              <w:tl2br w:val="nil"/>
              <w:tr2bl w:val="nil"/>
            </w:tcBorders>
            <w:noWrap w:val="0"/>
            <w:tcMar>
              <w:top w:w="60" w:type="dxa"/>
              <w:left w:w="120" w:type="dxa"/>
              <w:bottom w:w="30" w:type="dxa"/>
              <w:right w:w="120" w:type="dxa"/>
            </w:tcMar>
            <w:vAlign w:val="center"/>
          </w:tcPr>
          <w:p w14:paraId="025777FE">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2</w:t>
            </w:r>
          </w:p>
        </w:tc>
        <w:tc>
          <w:tcPr>
            <w:tcW w:w="6758" w:type="dxa"/>
            <w:gridSpan w:val="4"/>
            <w:tcBorders>
              <w:tl2br w:val="nil"/>
              <w:tr2bl w:val="nil"/>
            </w:tcBorders>
            <w:noWrap w:val="0"/>
            <w:tcMar>
              <w:top w:w="60" w:type="dxa"/>
              <w:left w:w="120" w:type="dxa"/>
              <w:bottom w:w="30" w:type="dxa"/>
              <w:right w:w="120" w:type="dxa"/>
            </w:tcMar>
            <w:vAlign w:val="top"/>
          </w:tcPr>
          <w:p w14:paraId="4C7B6965">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Times New Roman" w:hAnsi="Times New Roman" w:eastAsia="国标楷体" w:cs="Times New Roman"/>
                <w:sz w:val="24"/>
                <w:szCs w:val="28"/>
                <w:highlight w:val="none"/>
              </w:rPr>
            </w:pPr>
            <w:r>
              <w:rPr>
                <w:rFonts w:hint="default" w:ascii="Times New Roman" w:hAnsi="Times New Roman" w:eastAsia="国标楷体" w:cs="Times New Roman"/>
                <w:sz w:val="28"/>
                <w:szCs w:val="28"/>
                <w:highlight w:val="none"/>
              </w:rPr>
              <w:t>基金管理人承诺，本基金不存在由同一管理人统一决策，且无法实现独立、规范运作，或者在交易过程中存在利益冲突、违法违规等情形。</w:t>
            </w:r>
          </w:p>
        </w:tc>
        <w:tc>
          <w:tcPr>
            <w:tcW w:w="1667" w:type="dxa"/>
            <w:tcBorders>
              <w:tl2br w:val="nil"/>
              <w:tr2bl w:val="nil"/>
            </w:tcBorders>
            <w:noWrap w:val="0"/>
            <w:tcMar>
              <w:top w:w="60" w:type="dxa"/>
              <w:left w:w="120" w:type="dxa"/>
              <w:bottom w:w="30" w:type="dxa"/>
              <w:right w:w="120" w:type="dxa"/>
            </w:tcMar>
            <w:vAlign w:val="center"/>
          </w:tcPr>
          <w:p w14:paraId="40D9916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国标楷体" w:cs="Times New Roman"/>
                <w:sz w:val="24"/>
                <w:szCs w:val="28"/>
                <w:highlight w:val="none"/>
              </w:rPr>
            </w:pPr>
            <w:r>
              <w:rPr>
                <w:rFonts w:hint="eastAsia" w:ascii="Times New Roman" w:hAnsi="Times New Roman" w:eastAsia="国标楷体" w:cs="Times New Roman"/>
                <w:sz w:val="28"/>
                <w:szCs w:val="28"/>
                <w:highlight w:val="none"/>
                <w:lang w:eastAsia="zh-CN"/>
              </w:rPr>
              <w:sym w:font="Wingdings 2" w:char="00A3"/>
            </w:r>
            <w:r>
              <w:rPr>
                <w:rFonts w:hint="default" w:ascii="Times New Roman" w:hAnsi="Times New Roman" w:eastAsia="国标楷体" w:cs="Times New Roman"/>
                <w:sz w:val="28"/>
                <w:szCs w:val="28"/>
                <w:highlight w:val="none"/>
              </w:rPr>
              <w:t>确认</w:t>
            </w:r>
          </w:p>
        </w:tc>
      </w:tr>
      <w:tr w14:paraId="6A26F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jc w:val="center"/>
        </w:trPr>
        <w:tc>
          <w:tcPr>
            <w:tcW w:w="883" w:type="dxa"/>
            <w:tcBorders>
              <w:tl2br w:val="nil"/>
              <w:tr2bl w:val="nil"/>
            </w:tcBorders>
            <w:noWrap w:val="0"/>
            <w:tcMar>
              <w:top w:w="60" w:type="dxa"/>
              <w:left w:w="120" w:type="dxa"/>
              <w:bottom w:w="30" w:type="dxa"/>
              <w:right w:w="120" w:type="dxa"/>
            </w:tcMar>
            <w:vAlign w:val="center"/>
          </w:tcPr>
          <w:p w14:paraId="4647A74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3</w:t>
            </w:r>
          </w:p>
        </w:tc>
        <w:tc>
          <w:tcPr>
            <w:tcW w:w="6758" w:type="dxa"/>
            <w:gridSpan w:val="4"/>
            <w:tcBorders>
              <w:tl2br w:val="nil"/>
              <w:tr2bl w:val="nil"/>
            </w:tcBorders>
            <w:noWrap w:val="0"/>
            <w:tcMar>
              <w:top w:w="60" w:type="dxa"/>
              <w:left w:w="120" w:type="dxa"/>
              <w:bottom w:w="30" w:type="dxa"/>
              <w:right w:w="120" w:type="dxa"/>
            </w:tcMar>
            <w:vAlign w:val="top"/>
          </w:tcPr>
          <w:p w14:paraId="293FB409">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Times New Roman" w:hAnsi="Times New Roman" w:eastAsia="国标楷体" w:cs="Times New Roman"/>
                <w:sz w:val="24"/>
                <w:szCs w:val="28"/>
                <w:highlight w:val="none"/>
              </w:rPr>
            </w:pPr>
            <w:r>
              <w:rPr>
                <w:rFonts w:hint="default" w:ascii="Times New Roman" w:hAnsi="Times New Roman" w:eastAsia="国标楷体" w:cs="Times New Roman"/>
                <w:sz w:val="28"/>
                <w:szCs w:val="28"/>
                <w:highlight w:val="none"/>
              </w:rPr>
              <w:t>基金管理人承诺，</w:t>
            </w:r>
            <w:r>
              <w:rPr>
                <w:rFonts w:hint="eastAsia" w:ascii="Times New Roman" w:hAnsi="Times New Roman" w:eastAsia="国标楷体" w:cs="Times New Roman"/>
                <w:sz w:val="28"/>
                <w:szCs w:val="28"/>
                <w:highlight w:val="none"/>
                <w:lang w:eastAsia="zh-CN"/>
              </w:rPr>
              <w:t>申请材料真实、准确、完整，</w:t>
            </w:r>
            <w:r>
              <w:rPr>
                <w:rFonts w:hint="default" w:ascii="Times New Roman" w:hAnsi="Times New Roman" w:eastAsia="国标楷体" w:cs="Times New Roman"/>
                <w:sz w:val="28"/>
                <w:szCs w:val="28"/>
                <w:highlight w:val="none"/>
              </w:rPr>
              <w:t>如本基金</w:t>
            </w:r>
            <w:r>
              <w:rPr>
                <w:rFonts w:hint="eastAsia" w:ascii="Times New Roman" w:hAnsi="Times New Roman" w:eastAsia="国标楷体" w:cs="Times New Roman"/>
                <w:sz w:val="28"/>
                <w:szCs w:val="28"/>
                <w:highlight w:val="none"/>
                <w:lang w:eastAsia="zh-CN"/>
              </w:rPr>
              <w:t>相关</w:t>
            </w:r>
            <w:r>
              <w:rPr>
                <w:rFonts w:hint="default" w:ascii="Times New Roman" w:hAnsi="Times New Roman" w:eastAsia="国标楷体" w:cs="Times New Roman"/>
                <w:sz w:val="28"/>
                <w:szCs w:val="28"/>
                <w:highlight w:val="none"/>
              </w:rPr>
              <w:t>情况发生变化，将主动向原申请交易所报告。</w:t>
            </w:r>
          </w:p>
        </w:tc>
        <w:tc>
          <w:tcPr>
            <w:tcW w:w="1667" w:type="dxa"/>
            <w:tcBorders>
              <w:tl2br w:val="nil"/>
              <w:tr2bl w:val="nil"/>
            </w:tcBorders>
            <w:noWrap w:val="0"/>
            <w:tcMar>
              <w:top w:w="60" w:type="dxa"/>
              <w:left w:w="120" w:type="dxa"/>
              <w:bottom w:w="30" w:type="dxa"/>
              <w:right w:w="120" w:type="dxa"/>
            </w:tcMar>
            <w:vAlign w:val="center"/>
          </w:tcPr>
          <w:p w14:paraId="0A544FC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国标楷体" w:cs="Times New Roman"/>
                <w:sz w:val="24"/>
                <w:szCs w:val="28"/>
                <w:highlight w:val="none"/>
              </w:rPr>
            </w:pPr>
            <w:r>
              <w:rPr>
                <w:rFonts w:hint="eastAsia" w:ascii="Times New Roman" w:hAnsi="Times New Roman" w:eastAsia="国标楷体" w:cs="Times New Roman"/>
                <w:sz w:val="28"/>
                <w:szCs w:val="28"/>
                <w:highlight w:val="none"/>
                <w:lang w:eastAsia="zh-CN"/>
              </w:rPr>
              <w:sym w:font="Wingdings 2" w:char="00A3"/>
            </w:r>
            <w:r>
              <w:rPr>
                <w:rFonts w:hint="default" w:ascii="Times New Roman" w:hAnsi="Times New Roman" w:eastAsia="国标楷体" w:cs="Times New Roman"/>
                <w:sz w:val="28"/>
                <w:szCs w:val="28"/>
                <w:highlight w:val="none"/>
              </w:rPr>
              <w:t>确认</w:t>
            </w:r>
          </w:p>
        </w:tc>
      </w:tr>
      <w:tr w14:paraId="7188B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jc w:val="center"/>
        </w:trPr>
        <w:tc>
          <w:tcPr>
            <w:tcW w:w="883" w:type="dxa"/>
            <w:tcBorders>
              <w:tl2br w:val="nil"/>
              <w:tr2bl w:val="nil"/>
            </w:tcBorders>
            <w:noWrap w:val="0"/>
            <w:tcMar>
              <w:top w:w="60" w:type="dxa"/>
              <w:left w:w="120" w:type="dxa"/>
              <w:bottom w:w="30" w:type="dxa"/>
              <w:right w:w="120" w:type="dxa"/>
            </w:tcMar>
            <w:vAlign w:val="center"/>
          </w:tcPr>
          <w:p w14:paraId="6E2F3F85">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4"/>
                <w:szCs w:val="28"/>
                <w:highlight w:val="none"/>
              </w:rPr>
            </w:pPr>
            <w:r>
              <w:rPr>
                <w:rFonts w:hint="default" w:ascii="Times New Roman" w:hAnsi="Times New Roman" w:eastAsia="国标楷体" w:cs="Times New Roman"/>
                <w:b w:val="0"/>
                <w:bCs w:val="0"/>
                <w:sz w:val="28"/>
                <w:szCs w:val="28"/>
                <w:highlight w:val="none"/>
              </w:rPr>
              <w:t>4</w:t>
            </w:r>
          </w:p>
        </w:tc>
        <w:tc>
          <w:tcPr>
            <w:tcW w:w="6758" w:type="dxa"/>
            <w:gridSpan w:val="4"/>
            <w:tcBorders>
              <w:tl2br w:val="nil"/>
              <w:tr2bl w:val="nil"/>
            </w:tcBorders>
            <w:noWrap w:val="0"/>
            <w:tcMar>
              <w:top w:w="60" w:type="dxa"/>
              <w:left w:w="120" w:type="dxa"/>
              <w:bottom w:w="30" w:type="dxa"/>
              <w:right w:w="120" w:type="dxa"/>
            </w:tcMar>
            <w:vAlign w:val="top"/>
          </w:tcPr>
          <w:p w14:paraId="5A22948E">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Times New Roman" w:hAnsi="Times New Roman" w:eastAsia="国标楷体" w:cs="Times New Roman"/>
                <w:sz w:val="24"/>
                <w:szCs w:val="28"/>
                <w:highlight w:val="none"/>
              </w:rPr>
            </w:pPr>
            <w:r>
              <w:rPr>
                <w:rFonts w:hint="default" w:ascii="Times New Roman" w:hAnsi="Times New Roman" w:eastAsia="国标楷体" w:cs="Times New Roman"/>
                <w:sz w:val="28"/>
                <w:szCs w:val="28"/>
                <w:highlight w:val="none"/>
              </w:rPr>
              <w:t>基金管理人承诺，</w:t>
            </w:r>
            <w:r>
              <w:rPr>
                <w:rFonts w:hint="eastAsia" w:ascii="Times New Roman" w:hAnsi="Times New Roman" w:eastAsia="国标楷体" w:cs="Times New Roman"/>
                <w:sz w:val="28"/>
                <w:szCs w:val="28"/>
                <w:highlight w:val="none"/>
                <w:lang w:eastAsia="zh-CN"/>
              </w:rPr>
              <w:t>本基金</w:t>
            </w:r>
            <w:r>
              <w:rPr>
                <w:rFonts w:hint="default" w:ascii="Times New Roman" w:hAnsi="Times New Roman" w:eastAsia="国标楷体" w:cs="Times New Roman"/>
                <w:sz w:val="28"/>
                <w:szCs w:val="28"/>
                <w:highlight w:val="none"/>
              </w:rPr>
              <w:t>未通过“合格境外投资者-客户资金”账户开展投资。</w:t>
            </w:r>
          </w:p>
        </w:tc>
        <w:tc>
          <w:tcPr>
            <w:tcW w:w="1667" w:type="dxa"/>
            <w:tcBorders>
              <w:tl2br w:val="nil"/>
              <w:tr2bl w:val="nil"/>
            </w:tcBorders>
            <w:noWrap w:val="0"/>
            <w:tcMar>
              <w:top w:w="60" w:type="dxa"/>
              <w:left w:w="120" w:type="dxa"/>
              <w:bottom w:w="30" w:type="dxa"/>
              <w:right w:w="120" w:type="dxa"/>
            </w:tcMar>
            <w:vAlign w:val="center"/>
          </w:tcPr>
          <w:p w14:paraId="120105A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国标楷体" w:cs="Times New Roman"/>
                <w:sz w:val="24"/>
                <w:szCs w:val="28"/>
                <w:highlight w:val="none"/>
              </w:rPr>
            </w:pPr>
            <w:r>
              <w:rPr>
                <w:rFonts w:hint="eastAsia" w:ascii="Times New Roman" w:hAnsi="Times New Roman" w:eastAsia="国标楷体" w:cs="Times New Roman"/>
                <w:sz w:val="28"/>
                <w:szCs w:val="28"/>
                <w:highlight w:val="none"/>
                <w:lang w:eastAsia="zh-CN"/>
              </w:rPr>
              <w:sym w:font="Wingdings 2" w:char="00A3"/>
            </w:r>
            <w:r>
              <w:rPr>
                <w:rFonts w:hint="default" w:ascii="Times New Roman" w:hAnsi="Times New Roman" w:eastAsia="国标楷体" w:cs="Times New Roman"/>
                <w:sz w:val="28"/>
                <w:szCs w:val="28"/>
                <w:highlight w:val="none"/>
              </w:rPr>
              <w:t>确认</w:t>
            </w:r>
          </w:p>
        </w:tc>
      </w:tr>
      <w:tr w14:paraId="43279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jc w:val="center"/>
        </w:trPr>
        <w:tc>
          <w:tcPr>
            <w:tcW w:w="883" w:type="dxa"/>
            <w:tcBorders>
              <w:tl2br w:val="nil"/>
              <w:tr2bl w:val="nil"/>
            </w:tcBorders>
            <w:noWrap w:val="0"/>
            <w:tcMar>
              <w:top w:w="60" w:type="dxa"/>
              <w:left w:w="120" w:type="dxa"/>
              <w:bottom w:w="30" w:type="dxa"/>
              <w:right w:w="120" w:type="dxa"/>
            </w:tcMar>
            <w:vAlign w:val="center"/>
          </w:tcPr>
          <w:p w14:paraId="0C129F9B">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国标楷体" w:cs="Times New Roman"/>
                <w:b w:val="0"/>
                <w:bCs w:val="0"/>
                <w:sz w:val="28"/>
                <w:szCs w:val="28"/>
                <w:highlight w:val="none"/>
                <w:lang w:val="en-US" w:eastAsia="zh-CN"/>
              </w:rPr>
            </w:pPr>
            <w:r>
              <w:rPr>
                <w:rFonts w:hint="default" w:ascii="Times New Roman" w:hAnsi="Times New Roman" w:eastAsia="国标楷体" w:cs="Times New Roman"/>
                <w:b w:val="0"/>
                <w:bCs w:val="0"/>
                <w:sz w:val="28"/>
                <w:szCs w:val="28"/>
                <w:highlight w:val="none"/>
                <w:lang w:val="en-US" w:eastAsia="zh-CN"/>
              </w:rPr>
              <w:t>5</w:t>
            </w:r>
          </w:p>
        </w:tc>
        <w:tc>
          <w:tcPr>
            <w:tcW w:w="6758" w:type="dxa"/>
            <w:gridSpan w:val="4"/>
            <w:tcBorders>
              <w:tl2br w:val="nil"/>
              <w:tr2bl w:val="nil"/>
            </w:tcBorders>
            <w:noWrap w:val="0"/>
            <w:tcMar>
              <w:top w:w="60" w:type="dxa"/>
              <w:left w:w="120" w:type="dxa"/>
              <w:bottom w:w="30" w:type="dxa"/>
              <w:right w:w="120" w:type="dxa"/>
            </w:tcMar>
            <w:vAlign w:val="top"/>
          </w:tcPr>
          <w:p w14:paraId="33D3E4F7">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Times New Roman" w:hAnsi="Times New Roman" w:eastAsia="国标楷体" w:cs="Times New Roman"/>
                <w:sz w:val="28"/>
                <w:szCs w:val="28"/>
                <w:highlight w:val="none"/>
                <w:lang w:eastAsia="zh-CN"/>
              </w:rPr>
            </w:pPr>
            <w:r>
              <w:rPr>
                <w:rFonts w:hint="default" w:ascii="Times New Roman" w:hAnsi="Times New Roman" w:eastAsia="国标楷体" w:cs="Times New Roman"/>
                <w:sz w:val="28"/>
                <w:szCs w:val="28"/>
                <w:highlight w:val="none"/>
              </w:rPr>
              <w:t>基金管理人承诺，</w:t>
            </w:r>
            <w:r>
              <w:rPr>
                <w:rFonts w:hint="default" w:ascii="Times New Roman" w:hAnsi="Times New Roman" w:eastAsia="国标楷体" w:cs="Times New Roman"/>
                <w:sz w:val="28"/>
                <w:szCs w:val="28"/>
                <w:highlight w:val="none"/>
                <w:lang w:eastAsia="zh-CN"/>
              </w:rPr>
              <w:t>将</w:t>
            </w:r>
            <w:r>
              <w:rPr>
                <w:rFonts w:hint="eastAsia" w:ascii="Times New Roman" w:hAnsi="Times New Roman" w:eastAsia="国标楷体" w:cs="Times New Roman"/>
                <w:sz w:val="28"/>
                <w:szCs w:val="28"/>
                <w:highlight w:val="none"/>
                <w:lang w:eastAsia="zh-CN"/>
              </w:rPr>
              <w:t>完整、准确</w:t>
            </w:r>
            <w:r>
              <w:rPr>
                <w:rFonts w:hint="default" w:ascii="Times New Roman" w:hAnsi="Times New Roman" w:eastAsia="国标楷体" w:cs="Times New Roman"/>
                <w:sz w:val="28"/>
                <w:szCs w:val="28"/>
                <w:highlight w:val="none"/>
              </w:rPr>
              <w:t>报告</w:t>
            </w:r>
            <w:r>
              <w:rPr>
                <w:rFonts w:hint="eastAsia" w:ascii="Times New Roman" w:hAnsi="Times New Roman" w:eastAsia="国标楷体" w:cs="Times New Roman"/>
                <w:sz w:val="28"/>
                <w:szCs w:val="28"/>
                <w:highlight w:val="none"/>
                <w:lang w:eastAsia="zh-CN"/>
              </w:rPr>
              <w:t>本</w:t>
            </w:r>
            <w:r>
              <w:rPr>
                <w:rFonts w:hint="default" w:ascii="Times New Roman" w:hAnsi="Times New Roman" w:eastAsia="国标楷体" w:cs="Times New Roman"/>
                <w:sz w:val="28"/>
                <w:szCs w:val="28"/>
                <w:highlight w:val="none"/>
                <w:lang w:eastAsia="zh-CN"/>
              </w:rPr>
              <w:t>基金</w:t>
            </w:r>
            <w:r>
              <w:rPr>
                <w:rFonts w:hint="default" w:ascii="Times New Roman" w:hAnsi="Times New Roman" w:eastAsia="国标楷体" w:cs="Times New Roman"/>
                <w:sz w:val="28"/>
                <w:szCs w:val="28"/>
                <w:highlight w:val="none"/>
              </w:rPr>
              <w:t>通过内地与香港股票市场交易互联互通机制持有证券数量的投资情况</w:t>
            </w:r>
            <w:r>
              <w:rPr>
                <w:rFonts w:hint="eastAsia" w:ascii="Times New Roman" w:hAnsi="Times New Roman" w:eastAsia="国标楷体" w:cs="Times New Roman"/>
                <w:sz w:val="28"/>
                <w:szCs w:val="28"/>
                <w:highlight w:val="none"/>
                <w:lang w:eastAsia="zh-CN"/>
              </w:rPr>
              <w:t>（如有）</w:t>
            </w:r>
            <w:r>
              <w:rPr>
                <w:rFonts w:hint="default" w:ascii="Times New Roman" w:hAnsi="Times New Roman" w:eastAsia="国标楷体" w:cs="Times New Roman"/>
                <w:sz w:val="28"/>
                <w:szCs w:val="28"/>
                <w:highlight w:val="none"/>
                <w:lang w:eastAsia="zh-CN"/>
              </w:rPr>
              <w:t>。</w:t>
            </w:r>
          </w:p>
        </w:tc>
        <w:tc>
          <w:tcPr>
            <w:tcW w:w="1667" w:type="dxa"/>
            <w:tcBorders>
              <w:tl2br w:val="nil"/>
              <w:tr2bl w:val="nil"/>
            </w:tcBorders>
            <w:noWrap w:val="0"/>
            <w:tcMar>
              <w:top w:w="60" w:type="dxa"/>
              <w:left w:w="120" w:type="dxa"/>
              <w:bottom w:w="30" w:type="dxa"/>
              <w:right w:w="120" w:type="dxa"/>
            </w:tcMar>
            <w:vAlign w:val="center"/>
          </w:tcPr>
          <w:p w14:paraId="6D85077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国标楷体" w:cs="Times New Roman"/>
                <w:sz w:val="28"/>
                <w:szCs w:val="28"/>
                <w:highlight w:val="none"/>
              </w:rPr>
            </w:pPr>
            <w:r>
              <w:rPr>
                <w:rFonts w:hint="eastAsia" w:ascii="Times New Roman" w:hAnsi="Times New Roman" w:eastAsia="国标楷体" w:cs="Times New Roman"/>
                <w:sz w:val="28"/>
                <w:szCs w:val="28"/>
                <w:highlight w:val="none"/>
                <w:lang w:eastAsia="zh-CN"/>
              </w:rPr>
              <w:sym w:font="Wingdings 2" w:char="00A3"/>
            </w:r>
            <w:r>
              <w:rPr>
                <w:rFonts w:hint="default" w:ascii="Times New Roman" w:hAnsi="Times New Roman" w:eastAsia="国标楷体" w:cs="Times New Roman"/>
                <w:sz w:val="28"/>
                <w:szCs w:val="28"/>
                <w:highlight w:val="none"/>
              </w:rPr>
              <w:t>确认</w:t>
            </w:r>
          </w:p>
        </w:tc>
      </w:tr>
      <w:tr w14:paraId="1FBB0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89" w:hRule="atLeast"/>
          <w:jc w:val="center"/>
        </w:trPr>
        <w:tc>
          <w:tcPr>
            <w:tcW w:w="9308" w:type="dxa"/>
            <w:gridSpan w:val="6"/>
            <w:tcBorders>
              <w:tl2br w:val="nil"/>
              <w:tr2bl w:val="nil"/>
            </w:tcBorders>
            <w:noWrap w:val="0"/>
            <w:tcMar>
              <w:top w:w="60" w:type="dxa"/>
              <w:left w:w="120" w:type="dxa"/>
              <w:bottom w:w="30" w:type="dxa"/>
              <w:right w:w="120" w:type="dxa"/>
            </w:tcMar>
            <w:vAlign w:val="top"/>
          </w:tcPr>
          <w:p w14:paraId="63D7B062">
            <w:pPr>
              <w:pStyle w:val="2"/>
              <w:keepNext w:val="0"/>
              <w:keepLines w:val="0"/>
              <w:pageBreakBefore w:val="0"/>
              <w:widowControl w:val="0"/>
              <w:kinsoku/>
              <w:wordWrap/>
              <w:overflowPunct/>
              <w:topLinePunct w:val="0"/>
              <w:autoSpaceDE/>
              <w:autoSpaceDN/>
              <w:bidi w:val="0"/>
              <w:adjustRightInd/>
              <w:snapToGrid/>
              <w:spacing w:before="60"/>
              <w:textAlignment w:val="auto"/>
              <w:rPr>
                <w:rFonts w:hint="default"/>
              </w:rPr>
            </w:pPr>
            <w:r>
              <w:rPr>
                <w:rFonts w:hint="default" w:ascii="Times New Roman" w:hAnsi="Times New Roman" w:eastAsia="国标楷体" w:cs="Times New Roman"/>
                <w:sz w:val="28"/>
                <w:szCs w:val="28"/>
                <w:highlight w:val="none"/>
              </w:rPr>
              <w:t>基金管理人</w:t>
            </w:r>
            <w:r>
              <w:rPr>
                <w:rFonts w:hint="default" w:ascii="Times New Roman" w:hAnsi="Times New Roman" w:eastAsia="国标楷体" w:cs="Times New Roman"/>
                <w:sz w:val="28"/>
                <w:szCs w:val="28"/>
                <w:highlight w:val="none"/>
                <w:lang w:eastAsia="zh-CN"/>
              </w:rPr>
              <w:t>法定代表人</w:t>
            </w:r>
            <w:r>
              <w:rPr>
                <w:rFonts w:hint="eastAsia" w:ascii="Times New Roman" w:hAnsi="Times New Roman" w:eastAsia="国标楷体" w:cs="Times New Roman"/>
                <w:sz w:val="28"/>
                <w:szCs w:val="28"/>
                <w:highlight w:val="none"/>
                <w:lang w:eastAsia="zh-CN"/>
              </w:rPr>
              <w:t>或</w:t>
            </w:r>
            <w:r>
              <w:rPr>
                <w:rFonts w:hint="default" w:ascii="Times New Roman" w:hAnsi="Times New Roman" w:eastAsia="国标楷体" w:cs="Times New Roman"/>
                <w:sz w:val="28"/>
                <w:szCs w:val="28"/>
                <w:highlight w:val="none"/>
                <w:lang w:eastAsia="zh-CN"/>
              </w:rPr>
              <w:t>授权代表签字</w:t>
            </w:r>
            <w:r>
              <w:rPr>
                <w:rFonts w:hint="default" w:ascii="Times New Roman" w:hAnsi="Times New Roman" w:eastAsia="国标楷体" w:cs="Times New Roman"/>
                <w:sz w:val="28"/>
                <w:szCs w:val="28"/>
                <w:highlight w:val="none"/>
              </w:rPr>
              <w:t>：</w:t>
            </w:r>
          </w:p>
          <w:p w14:paraId="709568C2">
            <w:pPr>
              <w:keepNext w:val="0"/>
              <w:keepLines w:val="0"/>
              <w:pageBreakBefore w:val="0"/>
              <w:widowControl w:val="0"/>
              <w:kinsoku/>
              <w:wordWrap/>
              <w:overflowPunct/>
              <w:topLinePunct w:val="0"/>
              <w:autoSpaceDE/>
              <w:autoSpaceDN/>
              <w:bidi w:val="0"/>
              <w:adjustRightInd/>
              <w:snapToGrid/>
              <w:spacing w:before="313" w:beforeLines="100" w:after="157" w:afterLines="50" w:line="400" w:lineRule="exact"/>
              <w:ind w:left="0" w:leftChars="0" w:firstLine="5258" w:firstLineChars="1878"/>
              <w:jc w:val="left"/>
              <w:textAlignment w:val="auto"/>
              <w:rPr>
                <w:rFonts w:hint="default" w:ascii="Times New Roman" w:hAnsi="Times New Roman" w:eastAsia="国标楷体" w:cs="Times New Roman"/>
                <w:sz w:val="28"/>
                <w:szCs w:val="28"/>
                <w:highlight w:val="none"/>
              </w:rPr>
            </w:pPr>
            <w:r>
              <w:rPr>
                <w:rFonts w:hint="default" w:ascii="Times New Roman" w:hAnsi="Times New Roman" w:eastAsia="国标楷体" w:cs="Times New Roman"/>
                <w:sz w:val="28"/>
                <w:szCs w:val="28"/>
                <w:highlight w:val="none"/>
              </w:rPr>
              <w:t>日期：</w:t>
            </w:r>
            <w:r>
              <w:rPr>
                <w:rFonts w:hint="eastAsia" w:ascii="Times New Roman" w:hAnsi="Times New Roman" w:eastAsia="国标楷体" w:cs="Times New Roman"/>
                <w:sz w:val="28"/>
                <w:szCs w:val="28"/>
                <w:highlight w:val="none"/>
                <w:lang w:val="en-US" w:eastAsia="zh-CN"/>
              </w:rPr>
              <w:t xml:space="preserve">20   </w:t>
            </w:r>
            <w:r>
              <w:rPr>
                <w:rFonts w:hint="default" w:ascii="Times New Roman" w:hAnsi="Times New Roman" w:eastAsia="国标楷体" w:cs="Times New Roman"/>
                <w:sz w:val="28"/>
                <w:szCs w:val="28"/>
                <w:highlight w:val="none"/>
              </w:rPr>
              <w:t>年</w:t>
            </w:r>
            <w:r>
              <w:rPr>
                <w:rFonts w:hint="eastAsia" w:ascii="Times New Roman" w:hAnsi="Times New Roman" w:eastAsia="国标楷体" w:cs="Times New Roman"/>
                <w:sz w:val="28"/>
                <w:szCs w:val="28"/>
                <w:highlight w:val="none"/>
                <w:lang w:val="en-US" w:eastAsia="zh-CN"/>
              </w:rPr>
              <w:t xml:space="preserve">   </w:t>
            </w:r>
            <w:r>
              <w:rPr>
                <w:rFonts w:hint="default" w:ascii="Times New Roman" w:hAnsi="Times New Roman" w:eastAsia="国标楷体" w:cs="Times New Roman"/>
                <w:sz w:val="28"/>
                <w:szCs w:val="28"/>
                <w:highlight w:val="none"/>
              </w:rPr>
              <w:t>月</w:t>
            </w:r>
            <w:r>
              <w:rPr>
                <w:rFonts w:hint="eastAsia" w:ascii="Times New Roman" w:hAnsi="Times New Roman" w:eastAsia="国标楷体" w:cs="Times New Roman"/>
                <w:sz w:val="28"/>
                <w:szCs w:val="28"/>
                <w:highlight w:val="none"/>
                <w:lang w:val="en-US" w:eastAsia="zh-CN"/>
              </w:rPr>
              <w:t xml:space="preserve">   </w:t>
            </w:r>
            <w:r>
              <w:rPr>
                <w:rFonts w:hint="default" w:ascii="Times New Roman" w:hAnsi="Times New Roman" w:eastAsia="国标楷体" w:cs="Times New Roman"/>
                <w:sz w:val="28"/>
                <w:szCs w:val="28"/>
                <w:highlight w:val="none"/>
              </w:rPr>
              <w:t>日</w:t>
            </w:r>
          </w:p>
        </w:tc>
      </w:tr>
    </w:tbl>
    <w:p w14:paraId="21CA5FDB">
      <w:pPr>
        <w:keepNext w:val="0"/>
        <w:keepLines w:val="0"/>
        <w:pageBreakBefore w:val="0"/>
        <w:widowControl w:val="0"/>
        <w:kinsoku/>
        <w:wordWrap/>
        <w:overflowPunct/>
        <w:topLinePunct w:val="0"/>
        <w:autoSpaceDE/>
        <w:autoSpaceDN/>
        <w:bidi w:val="0"/>
        <w:adjustRightInd/>
        <w:snapToGrid w:val="0"/>
        <w:spacing w:line="40" w:lineRule="exact"/>
        <w:textAlignment w:val="auto"/>
      </w:pPr>
    </w:p>
    <w:sectPr>
      <w:headerReference r:id="rId3" w:type="default"/>
      <w:footerReference r:id="rId4" w:type="default"/>
      <w:pgSz w:w="11906" w:h="16838"/>
      <w:pgMar w:top="2098" w:right="147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国标楷体">
    <w:altName w:val="宋体"/>
    <w:panose1 w:val="02000500000000000000"/>
    <w:charset w:val="00"/>
    <w:family w:val="auto"/>
    <w:pitch w:val="default"/>
    <w:sig w:usb0="00000000" w:usb1="00000000" w:usb2="00000000" w:usb3="00000000" w:csb0="00060007" w:csb1="00000000"/>
  </w:font>
  <w:font w:name="国标黑体">
    <w:altName w:val="黑体"/>
    <w:panose1 w:val="020005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D7E2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8F1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07CE8"/>
    <w:rsid w:val="00260C0E"/>
    <w:rsid w:val="01AC264C"/>
    <w:rsid w:val="02241011"/>
    <w:rsid w:val="02FA7C66"/>
    <w:rsid w:val="037B73C5"/>
    <w:rsid w:val="03BF4636"/>
    <w:rsid w:val="056623E8"/>
    <w:rsid w:val="06320837"/>
    <w:rsid w:val="06EE0F95"/>
    <w:rsid w:val="07207CE8"/>
    <w:rsid w:val="07E601F4"/>
    <w:rsid w:val="07F535F0"/>
    <w:rsid w:val="084F3130"/>
    <w:rsid w:val="08950021"/>
    <w:rsid w:val="08B275D1"/>
    <w:rsid w:val="08F1073B"/>
    <w:rsid w:val="09DC163D"/>
    <w:rsid w:val="0A9B0C44"/>
    <w:rsid w:val="0ACD69C7"/>
    <w:rsid w:val="0AEA04F5"/>
    <w:rsid w:val="0AED4CFD"/>
    <w:rsid w:val="0B5B2C71"/>
    <w:rsid w:val="0BC030EF"/>
    <w:rsid w:val="0BF7434F"/>
    <w:rsid w:val="0C4607B2"/>
    <w:rsid w:val="0CBB296F"/>
    <w:rsid w:val="0D073044"/>
    <w:rsid w:val="0D1036FE"/>
    <w:rsid w:val="0F581039"/>
    <w:rsid w:val="104D01F0"/>
    <w:rsid w:val="105C2E66"/>
    <w:rsid w:val="10651DE2"/>
    <w:rsid w:val="131A6577"/>
    <w:rsid w:val="13C14807"/>
    <w:rsid w:val="151F0EB5"/>
    <w:rsid w:val="158C14E9"/>
    <w:rsid w:val="158D6F6A"/>
    <w:rsid w:val="161C3356"/>
    <w:rsid w:val="167A2116"/>
    <w:rsid w:val="16892685"/>
    <w:rsid w:val="176441BD"/>
    <w:rsid w:val="19117A63"/>
    <w:rsid w:val="19445D81"/>
    <w:rsid w:val="19A02C18"/>
    <w:rsid w:val="1A19705E"/>
    <w:rsid w:val="1A9C6447"/>
    <w:rsid w:val="1AEF5DBD"/>
    <w:rsid w:val="1B906752"/>
    <w:rsid w:val="1B980DB4"/>
    <w:rsid w:val="1BBB420C"/>
    <w:rsid w:val="1C8178C4"/>
    <w:rsid w:val="1D757541"/>
    <w:rsid w:val="1E181AED"/>
    <w:rsid w:val="1E795D93"/>
    <w:rsid w:val="1EEC32CA"/>
    <w:rsid w:val="1EFE68E7"/>
    <w:rsid w:val="1F0A017C"/>
    <w:rsid w:val="1F79224A"/>
    <w:rsid w:val="1FB60294"/>
    <w:rsid w:val="21291BC0"/>
    <w:rsid w:val="215F1FD9"/>
    <w:rsid w:val="21B8541E"/>
    <w:rsid w:val="21D56090"/>
    <w:rsid w:val="2217457B"/>
    <w:rsid w:val="22742716"/>
    <w:rsid w:val="22F34C5F"/>
    <w:rsid w:val="24455769"/>
    <w:rsid w:val="24821172"/>
    <w:rsid w:val="24E37F11"/>
    <w:rsid w:val="256C6B71"/>
    <w:rsid w:val="26691012"/>
    <w:rsid w:val="27074394"/>
    <w:rsid w:val="274F7FC3"/>
    <w:rsid w:val="279942D1"/>
    <w:rsid w:val="27D172E0"/>
    <w:rsid w:val="28240595"/>
    <w:rsid w:val="28963BA5"/>
    <w:rsid w:val="29C35511"/>
    <w:rsid w:val="29E10344"/>
    <w:rsid w:val="2A3D51DB"/>
    <w:rsid w:val="2A7356B5"/>
    <w:rsid w:val="2B394179"/>
    <w:rsid w:val="2B4F40AC"/>
    <w:rsid w:val="2B505F9D"/>
    <w:rsid w:val="2BC52ED8"/>
    <w:rsid w:val="2D105F7D"/>
    <w:rsid w:val="2DD33ABD"/>
    <w:rsid w:val="2E2B37C7"/>
    <w:rsid w:val="2F2E2A75"/>
    <w:rsid w:val="309207A8"/>
    <w:rsid w:val="30B450D1"/>
    <w:rsid w:val="322D7B5F"/>
    <w:rsid w:val="330C4FCE"/>
    <w:rsid w:val="33BA63EC"/>
    <w:rsid w:val="343A21BD"/>
    <w:rsid w:val="34D256EF"/>
    <w:rsid w:val="34E31351"/>
    <w:rsid w:val="35455B73"/>
    <w:rsid w:val="36A238B1"/>
    <w:rsid w:val="379A05C5"/>
    <w:rsid w:val="37B17BB1"/>
    <w:rsid w:val="37B54672"/>
    <w:rsid w:val="3888744D"/>
    <w:rsid w:val="38B44595"/>
    <w:rsid w:val="39D24B04"/>
    <w:rsid w:val="39E430C3"/>
    <w:rsid w:val="3A382193"/>
    <w:rsid w:val="3AF060BE"/>
    <w:rsid w:val="3B4F1756"/>
    <w:rsid w:val="3BB4167F"/>
    <w:rsid w:val="3BB7218F"/>
    <w:rsid w:val="3BC6657C"/>
    <w:rsid w:val="3D307C72"/>
    <w:rsid w:val="3DB94353"/>
    <w:rsid w:val="3EBA1977"/>
    <w:rsid w:val="3EFB495F"/>
    <w:rsid w:val="3F251027"/>
    <w:rsid w:val="3F572AFA"/>
    <w:rsid w:val="3F8D7751"/>
    <w:rsid w:val="3FA86AA1"/>
    <w:rsid w:val="409B1E8D"/>
    <w:rsid w:val="40D843EA"/>
    <w:rsid w:val="418A7597"/>
    <w:rsid w:val="42174BFC"/>
    <w:rsid w:val="42831D2D"/>
    <w:rsid w:val="44202A53"/>
    <w:rsid w:val="445F7FB9"/>
    <w:rsid w:val="446C184E"/>
    <w:rsid w:val="44EB3A48"/>
    <w:rsid w:val="455E7EDC"/>
    <w:rsid w:val="45CC5F92"/>
    <w:rsid w:val="45E60938"/>
    <w:rsid w:val="45FF7A66"/>
    <w:rsid w:val="466D2298"/>
    <w:rsid w:val="468F3312"/>
    <w:rsid w:val="46B6555F"/>
    <w:rsid w:val="47CA7FD6"/>
    <w:rsid w:val="47CC34D9"/>
    <w:rsid w:val="48E1539E"/>
    <w:rsid w:val="49562FE0"/>
    <w:rsid w:val="49AC5F6D"/>
    <w:rsid w:val="49EE0B93"/>
    <w:rsid w:val="4A117E90"/>
    <w:rsid w:val="4B1D0072"/>
    <w:rsid w:val="4BC018CC"/>
    <w:rsid w:val="4BC36263"/>
    <w:rsid w:val="4BC5405E"/>
    <w:rsid w:val="4C6A074A"/>
    <w:rsid w:val="4CA44345"/>
    <w:rsid w:val="4D862EEB"/>
    <w:rsid w:val="4E9D1D67"/>
    <w:rsid w:val="4F9E28CD"/>
    <w:rsid w:val="50411939"/>
    <w:rsid w:val="50D126B8"/>
    <w:rsid w:val="519D0146"/>
    <w:rsid w:val="51AE408E"/>
    <w:rsid w:val="51B12E15"/>
    <w:rsid w:val="51BB11A6"/>
    <w:rsid w:val="54171005"/>
    <w:rsid w:val="54234E18"/>
    <w:rsid w:val="54B1073F"/>
    <w:rsid w:val="54D27137"/>
    <w:rsid w:val="55B913DC"/>
    <w:rsid w:val="55DB4169"/>
    <w:rsid w:val="55DB79EC"/>
    <w:rsid w:val="55DC546E"/>
    <w:rsid w:val="561072C2"/>
    <w:rsid w:val="56541777"/>
    <w:rsid w:val="57885CF4"/>
    <w:rsid w:val="59161438"/>
    <w:rsid w:val="59517F98"/>
    <w:rsid w:val="59E27887"/>
    <w:rsid w:val="5A635857"/>
    <w:rsid w:val="5A9149B2"/>
    <w:rsid w:val="5B823E25"/>
    <w:rsid w:val="5B987E52"/>
    <w:rsid w:val="5B9F3060"/>
    <w:rsid w:val="5BE80ED6"/>
    <w:rsid w:val="5C185423"/>
    <w:rsid w:val="5C403422"/>
    <w:rsid w:val="5C7F48CC"/>
    <w:rsid w:val="5CC06CBC"/>
    <w:rsid w:val="5D6E2F23"/>
    <w:rsid w:val="5E461609"/>
    <w:rsid w:val="5F7E77B8"/>
    <w:rsid w:val="5FB16D0D"/>
    <w:rsid w:val="5FDA20D0"/>
    <w:rsid w:val="6054099C"/>
    <w:rsid w:val="610A37D2"/>
    <w:rsid w:val="614C6AAF"/>
    <w:rsid w:val="61557887"/>
    <w:rsid w:val="615D2ABA"/>
    <w:rsid w:val="616E6580"/>
    <w:rsid w:val="62456CC6"/>
    <w:rsid w:val="62A82431"/>
    <w:rsid w:val="636F54AF"/>
    <w:rsid w:val="63744E7A"/>
    <w:rsid w:val="63CF67CD"/>
    <w:rsid w:val="646D53D2"/>
    <w:rsid w:val="64D34D76"/>
    <w:rsid w:val="65D6779F"/>
    <w:rsid w:val="664B10E0"/>
    <w:rsid w:val="666A1995"/>
    <w:rsid w:val="66B635AD"/>
    <w:rsid w:val="672B61CF"/>
    <w:rsid w:val="684A1E00"/>
    <w:rsid w:val="6993613F"/>
    <w:rsid w:val="699F6F59"/>
    <w:rsid w:val="6A3762AD"/>
    <w:rsid w:val="6B0901EB"/>
    <w:rsid w:val="6C1D2E48"/>
    <w:rsid w:val="6C776701"/>
    <w:rsid w:val="6C8C0E73"/>
    <w:rsid w:val="6CCC3C0D"/>
    <w:rsid w:val="6DEB6263"/>
    <w:rsid w:val="6E573394"/>
    <w:rsid w:val="6EB02B29"/>
    <w:rsid w:val="6EBC0B3A"/>
    <w:rsid w:val="6EDF7DF5"/>
    <w:rsid w:val="7000374F"/>
    <w:rsid w:val="709E6AD1"/>
    <w:rsid w:val="714C39E4"/>
    <w:rsid w:val="7292715B"/>
    <w:rsid w:val="73742538"/>
    <w:rsid w:val="750B4700"/>
    <w:rsid w:val="751D5331"/>
    <w:rsid w:val="75346CC6"/>
    <w:rsid w:val="75E64D79"/>
    <w:rsid w:val="76C82D5A"/>
    <w:rsid w:val="779260BA"/>
    <w:rsid w:val="77D6332B"/>
    <w:rsid w:val="7811440A"/>
    <w:rsid w:val="7A5E74D2"/>
    <w:rsid w:val="7ABA4368"/>
    <w:rsid w:val="7C142249"/>
    <w:rsid w:val="7D5B3637"/>
    <w:rsid w:val="7DEC2F26"/>
    <w:rsid w:val="7DF45ACF"/>
    <w:rsid w:val="7DFB1EBB"/>
    <w:rsid w:val="7EEFB68B"/>
    <w:rsid w:val="7FCE5F31"/>
    <w:rsid w:val="FC9CFE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3">
    <w:name w:val="annotation text"/>
    <w:basedOn w:val="1"/>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420</Words>
  <Characters>427</Characters>
  <Lines>0</Lines>
  <Paragraphs>0</Paragraphs>
  <TotalTime>7</TotalTime>
  <ScaleCrop>false</ScaleCrop>
  <LinksUpToDate>false</LinksUpToDate>
  <CharactersWithSpaces>436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2026-03-27T15:20:00Z</dcterms:created>
  <dc:creator>sse</dc:creator>
  <cp:lastModifiedBy>whxu</cp:lastModifiedBy>
  <cp:lastPrinted>2026-03-31T17:41:00Z</cp:lastPrinted>
  <dcterms:modified xsi:type="dcterms:W3CDTF">2026-04-07T17:42:50Z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8F11205CF7C9485093CD32258B269A15</vt:lpwstr>
  </property>
</Properties>
</file>