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44"/>
        <w:adjustRightInd w:val="0"/>
        <w:snapToGrid w:val="0"/>
        <w:spacing w:line="560" w:lineRule="exact"/>
        <w:rPr>
          <w:rFonts w:ascii="方正黑体_GBK" w:eastAsia="方正黑体_GBK" w:cs="方正黑体_GBK"/>
          <w:bCs/>
          <w:snapToGrid w:val="0"/>
          <w:sz w:val="32"/>
          <w:szCs w:val="32"/>
        </w:rPr>
      </w:pPr>
      <w:bookmarkStart w:id="0" w:name="_GoBack"/>
      <w:bookmarkEnd w:id="0"/>
      <w:r>
        <w:rPr>
          <w:rFonts w:ascii="方正黑体_GBK" w:eastAsia="方正黑体_GBK" w:cs="方正黑体_GBK" w:hint="eastAsia"/>
          <w:bCs/>
          <w:snapToGrid w:val="0"/>
          <w:sz w:val="32"/>
          <w:szCs w:val="32"/>
        </w:rPr>
        <w:t>附件</w:t>
      </w:r>
      <w:r>
        <w:rPr>
          <w:rFonts w:ascii="Times New Roman" w:eastAsia="方正黑体_GBK" w:cs="Times New Roman" w:hAnsi="Times New Roman"/>
          <w:bCs/>
          <w:snapToGrid w:val="0"/>
          <w:sz w:val="32"/>
          <w:szCs w:val="32"/>
        </w:rPr>
        <w:t>2</w:t>
      </w:r>
    </w:p>
    <w:p>
      <w:pPr>
        <w:pStyle w:val="30"/>
        <w:autoSpaceDN w:val="0"/>
        <w:adjustRightInd w:val="0"/>
        <w:snapToGrid w:val="0"/>
        <w:spacing w:line="560" w:lineRule="exact"/>
        <w:jc w:val="center"/>
        <w:rPr>
          <w:rFonts w:eastAsia="方正小标宋_GBK"/>
          <w:snapToGrid w:val="0"/>
          <w:kern w:val="0"/>
          <w:sz w:val="44"/>
          <w:szCs w:val="44"/>
        </w:rPr>
      </w:pPr>
    </w:p>
    <w:p>
      <w:pPr>
        <w:pStyle w:val="30"/>
        <w:autoSpaceDN w:val="0"/>
        <w:adjustRightInd w:val="0"/>
        <w:snapToGrid w:val="0"/>
        <w:spacing w:line="560" w:lineRule="exact"/>
        <w:jc w:val="center"/>
        <w:rPr>
          <w:rFonts w:eastAsia="方正小标宋_GBK"/>
          <w:snapToGrid w:val="0"/>
          <w:kern w:val="0"/>
          <w:sz w:val="44"/>
          <w:szCs w:val="44"/>
        </w:rPr>
      </w:pPr>
      <w:r>
        <w:rPr>
          <w:rFonts w:eastAsia="方正小标宋_GBK" w:hint="eastAsia"/>
          <w:snapToGrid w:val="0"/>
          <w:kern w:val="0"/>
          <w:sz w:val="44"/>
          <w:szCs w:val="44"/>
        </w:rPr>
        <w:t>广州海关支持</w:t>
      </w:r>
      <w:r>
        <w:rPr>
          <w:rFonts w:eastAsia="方正小标宋_GBK"/>
          <w:snapToGrid w:val="0"/>
          <w:kern w:val="0"/>
          <w:sz w:val="44"/>
          <w:szCs w:val="44"/>
        </w:rPr>
        <w:t>2026</w:t>
      </w:r>
      <w:r>
        <w:rPr>
          <w:rFonts w:eastAsia="方正小标宋_GBK" w:hint="eastAsia"/>
          <w:snapToGrid w:val="0"/>
          <w:kern w:val="0"/>
          <w:sz w:val="44"/>
          <w:szCs w:val="44"/>
        </w:rPr>
        <w:t>年第</w:t>
      </w:r>
      <w:r>
        <w:rPr>
          <w:rFonts w:eastAsia="方正小标宋_GBK"/>
          <w:snapToGrid w:val="0"/>
          <w:kern w:val="0"/>
          <w:sz w:val="44"/>
          <w:szCs w:val="44"/>
        </w:rPr>
        <w:t>139</w:t>
      </w:r>
      <w:r>
        <w:rPr>
          <w:rFonts w:eastAsia="方正小标宋_GBK" w:hint="eastAsia"/>
          <w:snapToGrid w:val="0"/>
          <w:kern w:val="0"/>
          <w:sz w:val="44"/>
          <w:szCs w:val="44"/>
        </w:rPr>
        <w:t>届中国进出口</w:t>
      </w:r>
    </w:p>
    <w:p>
      <w:pPr>
        <w:pStyle w:val="30"/>
        <w:autoSpaceDN w:val="0"/>
        <w:adjustRightInd w:val="0"/>
        <w:snapToGrid w:val="0"/>
        <w:spacing w:line="560" w:lineRule="exact"/>
        <w:jc w:val="center"/>
        <w:rPr>
          <w:rFonts w:eastAsia="方正小标宋_GBK"/>
          <w:snapToGrid w:val="0"/>
          <w:kern w:val="0"/>
          <w:sz w:val="44"/>
          <w:szCs w:val="44"/>
        </w:rPr>
      </w:pPr>
      <w:r>
        <w:rPr>
          <w:rFonts w:eastAsia="方正小标宋_GBK" w:hint="eastAsia"/>
          <w:snapToGrid w:val="0"/>
          <w:kern w:val="0"/>
          <w:sz w:val="44"/>
          <w:szCs w:val="44"/>
        </w:rPr>
        <w:t>商品交易会便利措施</w:t>
      </w:r>
    </w:p>
    <w:p>
      <w:pPr>
        <w:pStyle w:val="26"/>
        <w:tabs>
          <w:tab w:val="left" w:pos="480"/>
          <w:tab w:val="left" w:pos="960"/>
          <w:tab w:val="left" w:pos="1440"/>
          <w:tab w:val="left" w:pos="1920"/>
          <w:tab w:val="left" w:pos="2400"/>
          <w:tab w:val="left" w:pos="2880"/>
          <w:tab w:val="left" w:pos="3360"/>
          <w:tab w:val="left" w:pos="3840"/>
          <w:tab w:val="left" w:pos="4320"/>
        </w:tabs>
        <w:spacing w:line="560" w:lineRule="exact"/>
        <w:rPr>
          <w:snapToGrid w:val="0"/>
          <w:sz w:val="32"/>
        </w:rPr>
      </w:pPr>
    </w:p>
    <w:p>
      <w:pPr>
        <w:pStyle w:val="31"/>
        <w:autoSpaceDN w:val="0"/>
        <w:adjustRightInd w:val="0"/>
        <w:snapToGrid w:val="0"/>
        <w:ind w:firstLineChars="200" w:firstLine="640"/>
        <w:rPr>
          <w:rFonts w:eastAsia="方正黑体_GBK" w:cs="方正仿宋_GBK"/>
          <w:snapToGrid w:val="0"/>
          <w:spacing w:val="0"/>
          <w:kern w:val="0"/>
          <w:szCs w:val="32"/>
        </w:rPr>
      </w:pPr>
      <w:r>
        <w:rPr>
          <w:rFonts w:eastAsia="方正黑体_GBK" w:cs="方正仿宋_GBK" w:hint="eastAsia"/>
          <w:snapToGrid w:val="0"/>
          <w:spacing w:val="0"/>
          <w:kern w:val="0"/>
          <w:szCs w:val="32"/>
        </w:rPr>
        <w:t>一、</w:t>
      </w:r>
      <w:r>
        <w:rPr>
          <w:rFonts w:eastAsia="方正黑体_GBK"/>
          <w:snapToGrid w:val="0"/>
          <w:spacing w:val="0"/>
          <w:kern w:val="0"/>
          <w:szCs w:val="32"/>
        </w:rPr>
        <w:t>依托线上平台</w:t>
      </w:r>
      <w:r>
        <w:rPr>
          <w:rFonts w:eastAsia="方正黑体_GBK" w:hint="eastAsia"/>
          <w:snapToGrid w:val="0"/>
          <w:spacing w:val="0"/>
          <w:kern w:val="0"/>
          <w:szCs w:val="32"/>
        </w:rPr>
        <w:t>实现业务一网通办</w:t>
      </w:r>
      <w:r>
        <w:rPr>
          <w:rFonts w:eastAsia="方正黑体_GBK"/>
          <w:snapToGrid w:val="0"/>
          <w:spacing w:val="0"/>
          <w:kern w:val="0"/>
          <w:szCs w:val="32"/>
        </w:rPr>
        <w:t>、一站式服务</w:t>
      </w:r>
    </w:p>
    <w:p>
      <w:pPr>
        <w:pStyle w:val="49"/>
        <w:autoSpaceDN w:val="0"/>
        <w:adjustRightInd w:val="0"/>
        <w:snapToGrid w:val="0"/>
        <w:ind w:firstLineChars="200" w:firstLine="640"/>
        <w:rPr>
          <w:rFonts w:cs="方正仿宋_GBK"/>
          <w:snapToGrid w:val="0"/>
          <w:spacing w:val="0"/>
          <w:kern w:val="0"/>
          <w:szCs w:val="32"/>
        </w:rPr>
      </w:pPr>
      <w:r>
        <w:rPr>
          <w:rFonts w:cs="方正仿宋_GBK" w:hint="eastAsia"/>
          <w:snapToGrid w:val="0"/>
          <w:spacing w:val="0"/>
          <w:kern w:val="0"/>
          <w:szCs w:val="32"/>
        </w:rPr>
        <w:t>支持企业通过“智慧会展”信息化系统线上办理展会、展览品全流程业务。依托中国（广州）国际贸易“单一窗口”，实现展览品一键申报</w:t>
      </w:r>
      <w:r>
        <w:rPr>
          <w:rFonts w:cs="方正仿宋_GBK"/>
          <w:snapToGrid w:val="0"/>
          <w:spacing w:val="0"/>
          <w:kern w:val="0"/>
          <w:szCs w:val="32"/>
        </w:rPr>
        <w:t>、</w:t>
      </w:r>
      <w:r>
        <w:rPr>
          <w:rFonts w:cs="方正仿宋_GBK" w:hint="eastAsia"/>
          <w:snapToGrid w:val="0"/>
          <w:spacing w:val="0"/>
          <w:kern w:val="0"/>
          <w:szCs w:val="32"/>
        </w:rPr>
        <w:t>提供“在线预约通关”等服务。</w:t>
      </w:r>
    </w:p>
    <w:p>
      <w:pPr>
        <w:pStyle w:val="33"/>
        <w:autoSpaceDN w:val="0"/>
        <w:adjustRightInd w:val="0"/>
        <w:snapToGrid w:val="0"/>
        <w:ind w:firstLineChars="200" w:firstLine="640"/>
        <w:rPr>
          <w:rFonts w:eastAsia="方正黑体_GBK" w:cs="方正仿宋_GBK"/>
          <w:snapToGrid w:val="0"/>
          <w:spacing w:val="0"/>
          <w:kern w:val="0"/>
          <w:szCs w:val="32"/>
        </w:rPr>
      </w:pPr>
      <w:r>
        <w:rPr>
          <w:rFonts w:eastAsia="方正黑体_GBK" w:cs="方正仿宋_GBK" w:hint="eastAsia"/>
          <w:snapToGrid w:val="0"/>
          <w:spacing w:val="0"/>
          <w:kern w:val="0"/>
          <w:szCs w:val="32"/>
        </w:rPr>
        <w:t>二、设置</w:t>
      </w:r>
      <w:r>
        <w:rPr>
          <w:rFonts w:eastAsia="方正黑体_GBK" w:cs="方正仿宋_GBK"/>
          <w:snapToGrid w:val="0"/>
          <w:spacing w:val="0"/>
          <w:kern w:val="0"/>
          <w:szCs w:val="32"/>
        </w:rPr>
        <w:t>便捷通道</w:t>
      </w:r>
      <w:r>
        <w:rPr>
          <w:rFonts w:eastAsia="方正黑体_GBK" w:cs="方正仿宋_GBK" w:hint="eastAsia"/>
          <w:snapToGrid w:val="0"/>
          <w:spacing w:val="0"/>
          <w:kern w:val="0"/>
          <w:szCs w:val="32"/>
        </w:rPr>
        <w:t>，便利展览品</w:t>
      </w:r>
      <w:r>
        <w:rPr>
          <w:rFonts w:eastAsia="方正黑体_GBK" w:cs="方正仿宋_GBK"/>
          <w:snapToGrid w:val="0"/>
          <w:spacing w:val="0"/>
          <w:kern w:val="0"/>
          <w:szCs w:val="32"/>
        </w:rPr>
        <w:t>、人员</w:t>
      </w:r>
      <w:r>
        <w:rPr>
          <w:rFonts w:eastAsia="方正黑体_GBK" w:cs="方正仿宋_GBK" w:hint="eastAsia"/>
          <w:snapToGrid w:val="0"/>
          <w:spacing w:val="0"/>
          <w:kern w:val="0"/>
          <w:szCs w:val="32"/>
        </w:rPr>
        <w:t>通关</w:t>
      </w:r>
    </w:p>
    <w:p>
      <w:pPr>
        <w:pStyle w:val="34"/>
        <w:autoSpaceDN w:val="0"/>
        <w:adjustRightInd w:val="0"/>
        <w:snapToGrid w:val="0"/>
        <w:ind w:firstLineChars="200" w:firstLine="640"/>
        <w:rPr>
          <w:rFonts w:cs="方正仿宋_GBK"/>
          <w:snapToGrid w:val="0"/>
          <w:spacing w:val="0"/>
          <w:kern w:val="0"/>
          <w:szCs w:val="32"/>
        </w:rPr>
      </w:pPr>
      <w:r>
        <w:rPr>
          <w:rFonts w:cs="方正仿宋_GBK" w:hint="eastAsia"/>
          <w:snapToGrid w:val="0"/>
          <w:spacing w:val="0"/>
          <w:kern w:val="0"/>
          <w:szCs w:val="32"/>
        </w:rPr>
        <w:t>在主要口岸设置广交会进境展览品通关便捷通道，优先办理查验、抽样、检测等海关手续，实行</w:t>
      </w:r>
      <w:r>
        <w:rPr>
          <w:rFonts w:cs="方正仿宋_GBK"/>
          <w:snapToGrid w:val="0"/>
          <w:spacing w:val="0"/>
          <w:kern w:val="0"/>
          <w:szCs w:val="32"/>
        </w:rPr>
        <w:t>即到即审、</w:t>
      </w:r>
      <w:r>
        <w:rPr>
          <w:rFonts w:cs="方正仿宋_GBK" w:hint="eastAsia"/>
          <w:snapToGrid w:val="0"/>
          <w:spacing w:val="0"/>
          <w:kern w:val="0"/>
          <w:szCs w:val="32"/>
        </w:rPr>
        <w:t>即查即放。在广州白云国际机场、</w:t>
      </w:r>
      <w:r>
        <w:rPr>
          <w:snapToGrid w:val="0"/>
          <w:color w:val="000000"/>
          <w:spacing w:val="0"/>
          <w:sz w:val="33"/>
          <w:szCs w:val="33"/>
        </w:rPr>
        <w:t>南沙客运港、</w:t>
      </w:r>
      <w:r>
        <w:rPr>
          <w:rFonts w:cs="方正仿宋_GBK" w:hint="eastAsia"/>
          <w:snapToGrid w:val="0"/>
          <w:spacing w:val="0"/>
          <w:kern w:val="0"/>
          <w:szCs w:val="32"/>
        </w:rPr>
        <w:t>琶洲港澳客运码头</w:t>
      </w:r>
      <w:r>
        <w:rPr>
          <w:rFonts w:cs="方正仿宋_GBK"/>
          <w:snapToGrid w:val="0"/>
          <w:color w:val="000000"/>
          <w:spacing w:val="0"/>
          <w:sz w:val="33"/>
          <w:szCs w:val="33"/>
        </w:rPr>
        <w:t>、</w:t>
      </w:r>
      <w:r>
        <w:rPr>
          <w:snapToGrid w:val="0"/>
          <w:color w:val="000000"/>
          <w:spacing w:val="0"/>
          <w:sz w:val="33"/>
          <w:szCs w:val="33"/>
        </w:rPr>
        <w:t>顺德客运港</w:t>
      </w:r>
      <w:r>
        <w:rPr>
          <w:rFonts w:cs="方正仿宋_GBK" w:hint="eastAsia"/>
          <w:snapToGrid w:val="0"/>
          <w:spacing w:val="0"/>
          <w:kern w:val="0"/>
          <w:szCs w:val="32"/>
        </w:rPr>
        <w:t>等旅检口岸设置“广交会来宾便捷通道”</w:t>
      </w:r>
      <w:r>
        <w:rPr>
          <w:rFonts w:cs="方正仿宋_GBK"/>
          <w:snapToGrid w:val="0"/>
          <w:spacing w:val="0"/>
          <w:kern w:val="0"/>
          <w:szCs w:val="32"/>
        </w:rPr>
        <w:t>，广交会参展人员凭有效证件或邀请函，可以快速办理海关手续。</w:t>
      </w:r>
    </w:p>
    <w:p>
      <w:pPr>
        <w:pStyle w:val="35"/>
        <w:autoSpaceDN w:val="0"/>
        <w:adjustRightInd w:val="0"/>
        <w:snapToGrid w:val="0"/>
        <w:ind w:firstLineChars="200" w:firstLine="640"/>
        <w:rPr>
          <w:rFonts w:eastAsia="方正黑体_GBK" w:cs="方正仿宋_GBK"/>
          <w:snapToGrid w:val="0"/>
          <w:spacing w:val="0"/>
          <w:kern w:val="0"/>
          <w:szCs w:val="32"/>
        </w:rPr>
      </w:pPr>
      <w:r>
        <w:rPr>
          <w:rFonts w:eastAsia="方正黑体_GBK" w:cs="方正仿宋_GBK"/>
          <w:snapToGrid w:val="0"/>
          <w:spacing w:val="0"/>
          <w:kern w:val="0"/>
          <w:szCs w:val="32"/>
        </w:rPr>
        <w:t>三</w:t>
      </w:r>
      <w:r>
        <w:rPr>
          <w:rFonts w:eastAsia="方正黑体_GBK" w:cs="方正仿宋_GBK" w:hint="eastAsia"/>
          <w:snapToGrid w:val="0"/>
          <w:spacing w:val="0"/>
          <w:kern w:val="0"/>
          <w:szCs w:val="32"/>
        </w:rPr>
        <w:t>、派员入驻现场，提供服务保障</w:t>
      </w:r>
    </w:p>
    <w:p>
      <w:pPr>
        <w:pStyle w:val="36"/>
        <w:autoSpaceDN w:val="0"/>
        <w:adjustRightInd w:val="0"/>
        <w:snapToGrid w:val="0"/>
        <w:ind w:firstLineChars="200" w:firstLine="640"/>
        <w:rPr>
          <w:rFonts w:cs="方正仿宋_GBK"/>
          <w:snapToGrid w:val="0"/>
          <w:spacing w:val="0"/>
          <w:kern w:val="0"/>
          <w:szCs w:val="32"/>
        </w:rPr>
      </w:pPr>
      <w:r>
        <w:rPr>
          <w:rFonts w:cs="方正仿宋_GBK" w:hint="eastAsia"/>
          <w:snapToGrid w:val="0"/>
          <w:spacing w:val="0"/>
          <w:kern w:val="0"/>
          <w:szCs w:val="32"/>
        </w:rPr>
        <w:t>广交会办展期间，</w:t>
      </w:r>
      <w:r>
        <w:rPr>
          <w:rFonts w:cs="方正仿宋_GBK"/>
          <w:snapToGrid w:val="0"/>
          <w:spacing w:val="0"/>
          <w:kern w:val="0"/>
          <w:szCs w:val="32"/>
        </w:rPr>
        <w:t>海关派员进驻展馆，</w:t>
      </w:r>
      <w:r>
        <w:rPr>
          <w:rFonts w:cs="方正仿宋_GBK" w:hint="eastAsia"/>
          <w:snapToGrid w:val="0"/>
          <w:spacing w:val="0"/>
          <w:kern w:val="0"/>
          <w:szCs w:val="32"/>
        </w:rPr>
        <w:t>展览会办展人可以就参展的展览品免于向海关提交担保。支持在广交会现场办理展览品海关监管、通关手续，</w:t>
      </w:r>
      <w:r>
        <w:rPr>
          <w:rFonts w:cs="方正仿宋_GBK"/>
          <w:snapToGrid w:val="0"/>
          <w:spacing w:val="0"/>
          <w:kern w:val="0"/>
          <w:szCs w:val="32"/>
        </w:rPr>
        <w:t>指引企业办理</w:t>
      </w:r>
      <w:r>
        <w:rPr>
          <w:rFonts w:cs="方正仿宋_GBK" w:hint="eastAsia"/>
          <w:snapToGrid w:val="0"/>
          <w:spacing w:val="0"/>
          <w:kern w:val="0"/>
          <w:szCs w:val="32"/>
        </w:rPr>
        <w:t>知识产权海关保护备案</w:t>
      </w:r>
      <w:r>
        <w:rPr>
          <w:rFonts w:cs="方正仿宋_GBK"/>
          <w:snapToGrid w:val="0"/>
          <w:spacing w:val="0"/>
          <w:kern w:val="0"/>
          <w:szCs w:val="32"/>
        </w:rPr>
        <w:t>。</w:t>
      </w:r>
    </w:p>
    <w:p>
      <w:pPr>
        <w:pStyle w:val="36"/>
        <w:autoSpaceDN w:val="0"/>
        <w:adjustRightInd w:val="0"/>
        <w:snapToGrid w:val="0"/>
        <w:ind w:firstLineChars="200" w:firstLine="640"/>
        <w:rPr>
          <w:rFonts w:eastAsia="方正黑体_GBK" w:cs="方正仿宋_GBK"/>
          <w:snapToGrid w:val="0"/>
          <w:spacing w:val="0"/>
          <w:kern w:val="0"/>
          <w:szCs w:val="32"/>
        </w:rPr>
      </w:pPr>
      <w:r>
        <w:rPr>
          <w:rFonts w:eastAsia="方正黑体_GBK" w:cs="方正仿宋_GBK" w:hint="eastAsia"/>
          <w:snapToGrid w:val="0"/>
          <w:spacing w:val="0"/>
          <w:kern w:val="0"/>
          <w:szCs w:val="32"/>
        </w:rPr>
        <w:t>四、推动海关政策“线上+现场”多元化直达快享</w:t>
      </w:r>
    </w:p>
    <w:p>
      <w:pPr>
        <w:pStyle w:val="37"/>
        <w:autoSpaceDN w:val="0"/>
        <w:adjustRightInd w:val="0"/>
        <w:snapToGrid w:val="0"/>
        <w:ind w:firstLineChars="200" w:firstLine="640"/>
        <w:rPr>
          <w:rFonts w:cs="方正仿宋_GBK"/>
          <w:snapToGrid w:val="0"/>
          <w:spacing w:val="0"/>
          <w:kern w:val="0"/>
          <w:szCs w:val="32"/>
        </w:rPr>
      </w:pPr>
      <w:r>
        <w:rPr>
          <w:rFonts w:cs="方正仿宋_GBK" w:hint="eastAsia"/>
          <w:snapToGrid w:val="0"/>
          <w:spacing w:val="0"/>
          <w:kern w:val="0"/>
          <w:szCs w:val="32"/>
        </w:rPr>
        <w:t>依托广州海关门户网站“广交会海关之窗”专栏进行在线政策解读</w:t>
      </w:r>
      <w:r>
        <w:rPr>
          <w:rFonts w:cs="方正仿宋_GBK"/>
          <w:snapToGrid w:val="0"/>
          <w:spacing w:val="0"/>
          <w:kern w:val="0"/>
          <w:szCs w:val="32"/>
        </w:rPr>
        <w:t>。</w:t>
      </w:r>
      <w:r>
        <w:rPr>
          <w:rFonts w:cs="方正仿宋_GBK" w:hint="eastAsia"/>
          <w:snapToGrid w:val="0"/>
          <w:spacing w:val="0"/>
          <w:kern w:val="0"/>
          <w:szCs w:val="32"/>
        </w:rPr>
        <w:t>在展馆设立“广交会海关咨询台”</w:t>
      </w:r>
      <w:r>
        <w:rPr>
          <w:rFonts w:cs="方正仿宋_GBK"/>
          <w:snapToGrid w:val="0"/>
          <w:spacing w:val="0"/>
          <w:kern w:val="0"/>
          <w:szCs w:val="32"/>
        </w:rPr>
        <w:t>、</w:t>
      </w:r>
      <w:r>
        <w:rPr>
          <w:rFonts w:cs="方正仿宋_GBK" w:hint="eastAsia"/>
          <w:snapToGrid w:val="0"/>
          <w:spacing w:val="0"/>
          <w:kern w:val="0"/>
          <w:szCs w:val="32"/>
        </w:rPr>
        <w:t>“公职律师咨询岗”</w:t>
      </w:r>
      <w:r>
        <w:rPr>
          <w:rFonts w:cs="方正仿宋_GBK"/>
          <w:snapToGrid w:val="0"/>
          <w:spacing w:val="0"/>
          <w:kern w:val="0"/>
          <w:szCs w:val="32"/>
        </w:rPr>
        <w:t>和</w:t>
      </w:r>
      <w:r>
        <w:rPr>
          <w:rFonts w:cs="方正仿宋_GBK" w:hint="eastAsia"/>
          <w:snapToGrid w:val="0"/>
          <w:spacing w:val="0"/>
          <w:kern w:val="0"/>
          <w:szCs w:val="32"/>
        </w:rPr>
        <w:t>“检测鉴定咨询</w:t>
      </w:r>
      <w:r>
        <w:rPr>
          <w:rFonts w:cs="方正仿宋_GBK"/>
          <w:snapToGrid w:val="0"/>
          <w:spacing w:val="0"/>
          <w:kern w:val="0"/>
          <w:szCs w:val="32"/>
        </w:rPr>
        <w:t>岗</w:t>
      </w:r>
      <w:r>
        <w:rPr>
          <w:rFonts w:cs="方正仿宋_GBK" w:hint="eastAsia"/>
          <w:snapToGrid w:val="0"/>
          <w:spacing w:val="0"/>
          <w:kern w:val="0"/>
          <w:szCs w:val="32"/>
        </w:rPr>
        <w:t>”（位于广交会展馆</w:t>
      </w:r>
      <w:r>
        <w:rPr>
          <w:rFonts w:cs="Times New Roman"/>
          <w:snapToGrid w:val="0"/>
          <w:spacing w:val="0"/>
          <w:kern w:val="0"/>
          <w:szCs w:val="32"/>
        </w:rPr>
        <w:t>A</w:t>
      </w:r>
      <w:r>
        <w:rPr>
          <w:rFonts w:cs="方正仿宋_GBK" w:hint="eastAsia"/>
          <w:snapToGrid w:val="0"/>
          <w:spacing w:val="0"/>
          <w:kern w:val="0"/>
          <w:szCs w:val="32"/>
        </w:rPr>
        <w:t>区</w:t>
      </w:r>
      <w:r>
        <w:rPr>
          <w:rFonts w:cs="Times New Roman"/>
          <w:snapToGrid w:val="0"/>
          <w:spacing w:val="0"/>
          <w:kern w:val="0"/>
          <w:szCs w:val="32"/>
        </w:rPr>
        <w:t>B</w:t>
      </w:r>
      <w:r>
        <w:rPr>
          <w:rFonts w:cs="方正仿宋_GBK" w:hint="eastAsia"/>
          <w:snapToGrid w:val="0"/>
          <w:spacing w:val="0"/>
          <w:kern w:val="0"/>
          <w:szCs w:val="32"/>
        </w:rPr>
        <w:t>层珠江散步道</w:t>
      </w:r>
      <w:r>
        <w:rPr>
          <w:rFonts w:cs="Times New Roman"/>
          <w:snapToGrid w:val="0"/>
          <w:spacing w:val="0"/>
          <w:kern w:val="0"/>
          <w:szCs w:val="32"/>
        </w:rPr>
        <w:t>6</w:t>
      </w:r>
      <w:r>
        <w:rPr>
          <w:rFonts w:cs="方正仿宋_GBK"/>
          <w:snapToGrid w:val="0"/>
          <w:spacing w:val="0"/>
          <w:kern w:val="0"/>
          <w:szCs w:val="32"/>
        </w:rPr>
        <w:t>-</w:t>
      </w:r>
      <w:r>
        <w:rPr>
          <w:rFonts w:cs="Times New Roman"/>
          <w:snapToGrid w:val="0"/>
          <w:spacing w:val="0"/>
          <w:kern w:val="0"/>
          <w:szCs w:val="32"/>
        </w:rPr>
        <w:t>6</w:t>
      </w:r>
      <w:r>
        <w:rPr>
          <w:rFonts w:cs="方正仿宋_GBK" w:hint="eastAsia"/>
          <w:snapToGrid w:val="0"/>
          <w:spacing w:val="0"/>
          <w:kern w:val="0"/>
          <w:szCs w:val="32"/>
        </w:rPr>
        <w:t>展位），</w:t>
      </w:r>
      <w:r>
        <w:rPr>
          <w:rFonts w:cs="Times New Roman" w:hint="eastAsia"/>
          <w:snapToGrid w:val="0"/>
          <w:spacing w:val="0"/>
          <w:kern w:val="0"/>
          <w:szCs w:val="32"/>
        </w:rPr>
        <w:t>面对面讲解海关法律法规、政策</w:t>
      </w:r>
      <w:r>
        <w:rPr>
          <w:rFonts w:hint="eastAsia"/>
          <w:snapToGrid w:val="0"/>
          <w:spacing w:val="0"/>
          <w:kern w:val="0"/>
          <w:szCs w:val="32"/>
        </w:rPr>
        <w:t>与标准</w:t>
      </w:r>
      <w:r>
        <w:rPr>
          <w:rFonts w:cs="Times New Roman" w:hint="eastAsia"/>
          <w:snapToGrid w:val="0"/>
          <w:spacing w:val="0"/>
          <w:kern w:val="0"/>
          <w:szCs w:val="32"/>
        </w:rPr>
        <w:t>。</w:t>
      </w:r>
    </w:p>
    <w:p>
      <w:pPr>
        <w:pStyle w:val="37"/>
        <w:autoSpaceDN w:val="0"/>
        <w:adjustRightInd w:val="0"/>
        <w:snapToGrid w:val="0"/>
        <w:ind w:firstLineChars="200" w:firstLine="640"/>
        <w:rPr>
          <w:rFonts w:eastAsia="方正黑体_GBK" w:cs="方正仿宋_GBK"/>
          <w:snapToGrid w:val="0"/>
          <w:spacing w:val="0"/>
          <w:kern w:val="0"/>
          <w:szCs w:val="32"/>
        </w:rPr>
      </w:pPr>
      <w:r>
        <w:rPr>
          <w:rFonts w:eastAsia="方正黑体_GBK" w:cs="方正仿宋_GBK" w:hint="eastAsia"/>
          <w:snapToGrid w:val="0"/>
          <w:spacing w:val="0"/>
          <w:kern w:val="0"/>
          <w:szCs w:val="32"/>
        </w:rPr>
        <w:t>五、支持企业出区参展，扩大展会溢出效应</w:t>
      </w:r>
    </w:p>
    <w:p>
      <w:pPr>
        <w:pStyle w:val="37"/>
        <w:autoSpaceDN w:val="0"/>
        <w:adjustRightInd w:val="0"/>
        <w:snapToGrid w:val="0"/>
        <w:ind w:firstLineChars="200" w:firstLine="640"/>
        <w:rPr>
          <w:rFonts w:cs="方正仿宋_GBK"/>
          <w:snapToGrid w:val="0"/>
          <w:spacing w:val="0"/>
          <w:kern w:val="0"/>
          <w:szCs w:val="32"/>
        </w:rPr>
      </w:pPr>
      <w:r>
        <w:rPr>
          <w:rFonts w:cs="方正仿宋_GBK" w:hint="eastAsia"/>
          <w:snapToGrid w:val="0"/>
          <w:spacing w:val="0"/>
          <w:kern w:val="0"/>
          <w:szCs w:val="32"/>
        </w:rPr>
        <w:t>海关特殊监管区域、保税物流中心（</w:t>
      </w:r>
      <w:r>
        <w:rPr>
          <w:rFonts w:cs="方正仿宋_GBK"/>
          <w:snapToGrid w:val="0"/>
          <w:spacing w:val="0"/>
          <w:kern w:val="0"/>
          <w:szCs w:val="32"/>
        </w:rPr>
        <w:t>B</w:t>
      </w:r>
      <w:r>
        <w:rPr>
          <w:rFonts w:cs="方正仿宋_GBK" w:hint="eastAsia"/>
          <w:snapToGrid w:val="0"/>
          <w:spacing w:val="0"/>
          <w:kern w:val="0"/>
          <w:szCs w:val="32"/>
        </w:rPr>
        <w:t>型）内企业，在提供相应担保的前提下，可将保税货物运至广交会展馆进行展示销售，办理保税展示交易业务手续。</w:t>
      </w:r>
    </w:p>
    <w:p>
      <w:pPr>
        <w:pStyle w:val="31"/>
        <w:autoSpaceDN w:val="0"/>
        <w:adjustRightInd w:val="0"/>
        <w:snapToGrid w:val="0"/>
        <w:ind w:firstLineChars="200" w:firstLine="640"/>
        <w:rPr>
          <w:rFonts w:eastAsia="方正黑体_GBK" w:cs="方正仿宋_GBK"/>
          <w:snapToGrid w:val="0"/>
          <w:spacing w:val="0"/>
          <w:kern w:val="0"/>
          <w:szCs w:val="32"/>
        </w:rPr>
      </w:pPr>
      <w:r>
        <w:rPr>
          <w:rFonts w:eastAsia="方正黑体_GBK" w:cs="方正仿宋_GBK" w:hint="eastAsia"/>
          <w:snapToGrid w:val="0"/>
          <w:spacing w:val="0"/>
          <w:kern w:val="0"/>
          <w:szCs w:val="32"/>
        </w:rPr>
        <w:t>六、简化入境手续，便利食品、化妆品、医疗器械</w:t>
      </w:r>
      <w:r>
        <w:rPr>
          <w:rFonts w:eastAsia="方正黑体_GBK" w:cs="方正仿宋_GBK"/>
          <w:snapToGrid w:val="0"/>
          <w:spacing w:val="0"/>
          <w:kern w:val="0"/>
          <w:szCs w:val="32"/>
        </w:rPr>
        <w:t>、特殊货物物品</w:t>
      </w:r>
      <w:r>
        <w:rPr>
          <w:rFonts w:eastAsia="方正黑体_GBK" w:cs="方正仿宋_GBK" w:hint="eastAsia"/>
          <w:snapToGrid w:val="0"/>
          <w:spacing w:val="0"/>
          <w:kern w:val="0"/>
          <w:szCs w:val="32"/>
        </w:rPr>
        <w:t>参展</w:t>
      </w:r>
    </w:p>
    <w:p>
      <w:pPr>
        <w:pStyle w:val="31"/>
        <w:autoSpaceDN w:val="0"/>
        <w:adjustRightInd w:val="0"/>
        <w:snapToGrid w:val="0"/>
        <w:ind w:firstLineChars="200" w:firstLine="640"/>
        <w:rPr>
          <w:rFonts w:cs="方正仿宋_GBK"/>
          <w:snapToGrid w:val="0"/>
          <w:spacing w:val="0"/>
          <w:kern w:val="0"/>
          <w:szCs w:val="32"/>
        </w:rPr>
      </w:pPr>
      <w:r>
        <w:rPr>
          <w:rFonts w:cs="方正仿宋_GBK" w:hint="eastAsia"/>
          <w:snapToGrid w:val="0"/>
          <w:spacing w:val="0"/>
          <w:kern w:val="0"/>
          <w:szCs w:val="32"/>
        </w:rPr>
        <w:t>仅供</w:t>
      </w:r>
      <w:r>
        <w:rPr>
          <w:rFonts w:cs="方正仿宋_GBK"/>
          <w:snapToGrid w:val="0"/>
          <w:spacing w:val="0"/>
          <w:kern w:val="0"/>
          <w:szCs w:val="32"/>
        </w:rPr>
        <w:t>展会展示</w:t>
      </w:r>
      <w:r>
        <w:rPr>
          <w:rFonts w:cs="方正仿宋_GBK" w:hint="eastAsia"/>
          <w:snapToGrid w:val="0"/>
          <w:spacing w:val="0"/>
          <w:kern w:val="0"/>
          <w:szCs w:val="32"/>
        </w:rPr>
        <w:t>的预包装食品和化妆品免予抽样检验，免予核查收发货人备案证明；</w:t>
      </w:r>
      <w:r>
        <w:rPr>
          <w:rFonts w:cs="方正仿宋_GBK"/>
          <w:snapToGrid w:val="0"/>
          <w:spacing w:val="0"/>
          <w:kern w:val="0"/>
          <w:szCs w:val="32"/>
        </w:rPr>
        <w:t>展会现场需要少量试用、品尝、试销的，企业提供合格证明并经海关风险评估后实施；上述预包装食品和化妆品可免予加贴中文标签</w:t>
      </w:r>
      <w:r>
        <w:rPr>
          <w:rFonts w:cs="方正仿宋_GBK" w:hint="eastAsia"/>
          <w:snapToGrid w:val="0"/>
          <w:spacing w:val="0"/>
          <w:kern w:val="0"/>
          <w:szCs w:val="32"/>
        </w:rPr>
        <w:t>。</w:t>
      </w:r>
    </w:p>
    <w:p>
      <w:pPr>
        <w:pStyle w:val="31"/>
        <w:autoSpaceDN w:val="0"/>
        <w:adjustRightInd w:val="0"/>
        <w:snapToGrid w:val="0"/>
        <w:ind w:firstLineChars="200" w:firstLine="640"/>
        <w:rPr>
          <w:rFonts w:cs="方正仿宋_GBK"/>
          <w:snapToGrid w:val="0"/>
          <w:spacing w:val="0"/>
          <w:kern w:val="0"/>
          <w:szCs w:val="32"/>
        </w:rPr>
      </w:pPr>
      <w:r>
        <w:rPr>
          <w:rFonts w:cs="方正仿宋_GBK" w:hint="eastAsia"/>
          <w:snapToGrid w:val="0"/>
          <w:spacing w:val="0"/>
          <w:kern w:val="0"/>
          <w:szCs w:val="32"/>
        </w:rPr>
        <w:t>允许来自非疫区但未获得进口检验检疫准入的动植物源性食品入境参展；需要办理检疫审批手续的，经海关总署授权，由广州海关按照特许审批办理。对广州海关事权范围内办理进境动植物产品、动植物源性食品</w:t>
      </w:r>
      <w:r>
        <w:rPr>
          <w:rFonts w:cs="方正仿宋_GBK"/>
          <w:snapToGrid w:val="0"/>
          <w:spacing w:val="0"/>
          <w:kern w:val="0"/>
          <w:szCs w:val="32"/>
        </w:rPr>
        <w:t>、</w:t>
      </w:r>
      <w:r>
        <w:rPr>
          <w:rStyle w:val="47Char"/>
          <w:rFonts w:cs="方正仿宋_GBK" w:hint="eastAsia"/>
          <w:snapToGrid w:val="0"/>
          <w:spacing w:val="0"/>
          <w:kern w:val="0"/>
          <w:szCs w:val="32"/>
        </w:rPr>
        <w:t>特殊货物物品</w:t>
      </w:r>
      <w:r>
        <w:rPr>
          <w:rFonts w:cs="方正仿宋_GBK" w:hint="eastAsia"/>
          <w:snapToGrid w:val="0"/>
          <w:spacing w:val="0"/>
          <w:kern w:val="0"/>
          <w:szCs w:val="32"/>
        </w:rPr>
        <w:t>的检疫审批事项，</w:t>
      </w:r>
      <w:r>
        <w:rPr>
          <w:rFonts w:cs="方正仿宋_GBK"/>
          <w:snapToGrid w:val="0"/>
          <w:spacing w:val="0"/>
          <w:kern w:val="0"/>
          <w:szCs w:val="32"/>
        </w:rPr>
        <w:t>在</w:t>
      </w:r>
      <w:r>
        <w:rPr>
          <w:rFonts w:cs="方正仿宋_GBK" w:hint="eastAsia"/>
          <w:snapToGrid w:val="0"/>
          <w:spacing w:val="0"/>
          <w:kern w:val="0"/>
          <w:szCs w:val="32"/>
        </w:rPr>
        <w:t>3个工作日内办结。参展人可委托办展人统一办理审批手续。</w:t>
      </w:r>
    </w:p>
    <w:p>
      <w:pPr>
        <w:pStyle w:val="31"/>
        <w:autoSpaceDN w:val="0"/>
        <w:adjustRightInd w:val="0"/>
        <w:snapToGrid w:val="0"/>
        <w:ind w:firstLineChars="200" w:firstLine="640"/>
        <w:rPr>
          <w:rFonts w:cs="方正仿宋_GBK"/>
          <w:snapToGrid w:val="0"/>
          <w:spacing w:val="0"/>
          <w:kern w:val="0"/>
          <w:szCs w:val="32"/>
        </w:rPr>
      </w:pPr>
      <w:r>
        <w:rPr>
          <w:rFonts w:cs="方正仿宋_GBK" w:hint="eastAsia"/>
          <w:snapToGrid w:val="0"/>
          <w:spacing w:val="0"/>
          <w:kern w:val="0"/>
          <w:szCs w:val="32"/>
        </w:rPr>
        <w:t>仅供展会展示的医疗器械，免于提供注册或备案证明</w:t>
      </w:r>
      <w:r>
        <w:rPr>
          <w:rFonts w:cs="方正仿宋_GBK"/>
          <w:snapToGrid w:val="0"/>
          <w:spacing w:val="0"/>
          <w:kern w:val="0"/>
          <w:szCs w:val="32"/>
        </w:rPr>
        <w:t>，海关自动验核</w:t>
      </w:r>
      <w:r>
        <w:rPr>
          <w:rFonts w:cs="方正仿宋_GBK" w:hint="eastAsia"/>
          <w:snapToGrid w:val="0"/>
          <w:spacing w:val="0"/>
          <w:kern w:val="0"/>
          <w:szCs w:val="32"/>
        </w:rPr>
        <w:t>。</w:t>
      </w:r>
    </w:p>
    <w:p>
      <w:pPr>
        <w:pStyle w:val="31"/>
        <w:autoSpaceDN w:val="0"/>
        <w:adjustRightInd w:val="0"/>
        <w:snapToGrid w:val="0"/>
        <w:ind w:firstLineChars="200" w:firstLine="640"/>
        <w:rPr>
          <w:rFonts w:cs="方正仿宋_GBK"/>
          <w:snapToGrid w:val="0"/>
          <w:spacing w:val="0"/>
          <w:kern w:val="0"/>
          <w:szCs w:val="32"/>
        </w:rPr>
      </w:pPr>
      <w:r>
        <w:rPr>
          <w:rFonts w:eastAsia="方正黑体_GBK" w:cs="方正仿宋_GBK" w:hint="eastAsia"/>
          <w:snapToGrid w:val="0"/>
          <w:spacing w:val="0"/>
          <w:kern w:val="0"/>
          <w:szCs w:val="32"/>
        </w:rPr>
        <w:t>七、对符合税收优惠政策的留购展览品办理减免税手续</w:t>
      </w:r>
    </w:p>
    <w:p>
      <w:pPr>
        <w:pStyle w:val="40"/>
        <w:autoSpaceDN w:val="0"/>
        <w:adjustRightInd w:val="0"/>
        <w:snapToGrid w:val="0"/>
        <w:ind w:firstLineChars="200" w:firstLine="640"/>
        <w:rPr>
          <w:rFonts w:cs="方正仿宋_GBK"/>
          <w:snapToGrid w:val="0"/>
          <w:spacing w:val="0"/>
          <w:kern w:val="0"/>
          <w:szCs w:val="32"/>
        </w:rPr>
      </w:pPr>
      <w:r>
        <w:rPr>
          <w:rFonts w:hint="eastAsia"/>
          <w:snapToGrid w:val="0"/>
          <w:spacing w:val="0"/>
          <w:szCs w:val="32"/>
        </w:rPr>
        <w:t>落实国家税收优惠新政，</w:t>
      </w:r>
      <w:r>
        <w:rPr>
          <w:rFonts w:cs="方正仿宋_GBK" w:hint="eastAsia"/>
          <w:snapToGrid w:val="0"/>
          <w:spacing w:val="0"/>
          <w:kern w:val="0"/>
          <w:szCs w:val="32"/>
        </w:rPr>
        <w:t>对在广交会展期内销售的免税额度内的进口展品免征进口关税、进口环节增值税和消费税，</w:t>
      </w:r>
      <w:r>
        <w:rPr>
          <w:rFonts w:hint="eastAsia"/>
          <w:snapToGrid w:val="0"/>
          <w:spacing w:val="0"/>
          <w:szCs w:val="32"/>
        </w:rPr>
        <w:t>高效办理减免税手续</w:t>
      </w:r>
      <w:r>
        <w:rPr>
          <w:rFonts w:cs="方正仿宋_GBK" w:hint="eastAsia"/>
          <w:snapToGrid w:val="0"/>
          <w:spacing w:val="0"/>
          <w:kern w:val="0"/>
          <w:szCs w:val="32"/>
        </w:rPr>
        <w:t>。</w:t>
      </w:r>
    </w:p>
    <w:p>
      <w:pPr>
        <w:pStyle w:val="41"/>
        <w:autoSpaceDN w:val="0"/>
        <w:adjustRightInd w:val="0"/>
        <w:snapToGrid w:val="0"/>
        <w:ind w:firstLineChars="200" w:firstLine="640"/>
        <w:rPr>
          <w:rFonts w:eastAsia="方正黑体_GBK" w:cs="方正仿宋_GBK"/>
          <w:snapToGrid w:val="0"/>
          <w:spacing w:val="0"/>
          <w:kern w:val="0"/>
          <w:szCs w:val="32"/>
        </w:rPr>
      </w:pPr>
      <w:r>
        <w:rPr>
          <w:rFonts w:eastAsia="方正黑体_GBK" w:cs="方正仿宋_GBK" w:hint="eastAsia"/>
          <w:snapToGrid w:val="0"/>
          <w:spacing w:val="0"/>
          <w:kern w:val="0"/>
          <w:szCs w:val="32"/>
        </w:rPr>
        <w:t>八、试点离境退税便捷验核模式，助推新免税店提速落地</w:t>
      </w:r>
    </w:p>
    <w:p>
      <w:pPr>
        <w:pStyle w:val="41"/>
        <w:autoSpaceDN w:val="0"/>
        <w:adjustRightInd w:val="0"/>
        <w:snapToGrid w:val="0"/>
        <w:ind w:firstLineChars="200" w:firstLine="640"/>
        <w:rPr>
          <w:snapToGrid w:val="0"/>
          <w:spacing w:val="0"/>
          <w:szCs w:val="22"/>
        </w:rPr>
      </w:pPr>
      <w:r>
        <w:rPr>
          <w:rFonts w:hint="eastAsia"/>
          <w:snapToGrid w:val="0"/>
          <w:spacing w:val="0"/>
          <w:szCs w:val="22"/>
        </w:rPr>
        <w:t>推动离境退税“一包一码”免拆包快速验核试点落地，对采用“一包一码”模式的离境退税商品，在海关出境监管现场可凭</w:t>
      </w:r>
      <w:r>
        <w:rPr>
          <w:snapToGrid w:val="0"/>
          <w:spacing w:val="0"/>
          <w:szCs w:val="22"/>
        </w:rPr>
        <w:t>密封</w:t>
      </w:r>
      <w:r>
        <w:rPr>
          <w:rFonts w:hint="eastAsia"/>
          <w:snapToGrid w:val="0"/>
          <w:spacing w:val="0"/>
          <w:szCs w:val="22"/>
        </w:rPr>
        <w:t>包装及二维码实现免拆包快速验核。</w:t>
      </w:r>
    </w:p>
    <w:p>
      <w:pPr>
        <w:pStyle w:val="41"/>
        <w:autoSpaceDN w:val="0"/>
        <w:adjustRightInd w:val="0"/>
        <w:snapToGrid w:val="0"/>
        <w:ind w:firstLineChars="200" w:firstLine="640"/>
        <w:rPr>
          <w:snapToGrid w:val="0"/>
          <w:spacing w:val="0"/>
          <w:szCs w:val="22"/>
        </w:rPr>
      </w:pPr>
      <w:r>
        <w:rPr>
          <w:rFonts w:hint="eastAsia"/>
          <w:snapToGrid w:val="0"/>
          <w:spacing w:val="0"/>
          <w:szCs w:val="22"/>
        </w:rPr>
        <w:t>支持出境免税店销售国潮产品，拓展免税店经营品类。支持琶洲口岸出境免税店在广交会</w:t>
      </w:r>
      <w:r>
        <w:rPr>
          <w:snapToGrid w:val="0"/>
          <w:spacing w:val="0"/>
          <w:szCs w:val="22"/>
        </w:rPr>
        <w:t>期间</w:t>
      </w:r>
      <w:r>
        <w:rPr>
          <w:rFonts w:hint="eastAsia"/>
          <w:snapToGrid w:val="0"/>
          <w:spacing w:val="0"/>
          <w:szCs w:val="22"/>
        </w:rPr>
        <w:t>投运营业，丰富来宾购物选择</w:t>
      </w:r>
      <w:r>
        <w:rPr>
          <w:snapToGrid w:val="0"/>
          <w:spacing w:val="0"/>
          <w:szCs w:val="22"/>
        </w:rPr>
        <w:t>，</w:t>
      </w:r>
      <w:r>
        <w:rPr>
          <w:rFonts w:hint="eastAsia"/>
          <w:snapToGrid w:val="0"/>
          <w:spacing w:val="0"/>
          <w:szCs w:val="22"/>
        </w:rPr>
        <w:t>提升消费体验。</w:t>
      </w:r>
    </w:p>
    <w:p>
      <w:pPr>
        <w:pStyle w:val="41"/>
        <w:autoSpaceDN w:val="0"/>
        <w:adjustRightInd w:val="0"/>
        <w:snapToGrid w:val="0"/>
        <w:ind w:firstLineChars="200" w:firstLine="640"/>
        <w:rPr>
          <w:rFonts w:eastAsia="方正黑体_GBK" w:cs="方正仿宋_GBK"/>
          <w:snapToGrid w:val="0"/>
          <w:spacing w:val="0"/>
          <w:kern w:val="0"/>
          <w:szCs w:val="32"/>
        </w:rPr>
      </w:pPr>
      <w:r>
        <w:rPr>
          <w:rFonts w:eastAsia="方正黑体_GBK" w:cs="方正仿宋_GBK" w:hint="eastAsia"/>
          <w:snapToGrid w:val="0"/>
          <w:spacing w:val="0"/>
          <w:kern w:val="0"/>
          <w:szCs w:val="32"/>
        </w:rPr>
        <w:t>九、实施</w:t>
      </w:r>
      <w:r>
        <w:rPr>
          <w:rFonts w:eastAsia="方正黑体_GBK" w:cs="方正仿宋_GBK"/>
          <w:snapToGrid w:val="0"/>
          <w:spacing w:val="0"/>
          <w:kern w:val="0"/>
          <w:szCs w:val="32"/>
        </w:rPr>
        <w:t>出口</w:t>
      </w:r>
      <w:r>
        <w:rPr>
          <w:rFonts w:eastAsia="方正黑体_GBK" w:cs="方正仿宋_GBK" w:hint="eastAsia"/>
          <w:snapToGrid w:val="0"/>
          <w:spacing w:val="0"/>
          <w:kern w:val="0"/>
          <w:szCs w:val="32"/>
        </w:rPr>
        <w:t>“批次检验（</w:t>
      </w:r>
      <w:r>
        <w:rPr>
          <w:rFonts w:eastAsia="方正黑体_GBK" w:cs="方正仿宋_GBK"/>
          <w:snapToGrid w:val="0"/>
          <w:spacing w:val="0"/>
          <w:kern w:val="0"/>
          <w:szCs w:val="32"/>
        </w:rPr>
        <w:t>检疫）</w:t>
      </w:r>
      <w:r>
        <w:rPr>
          <w:rFonts w:eastAsia="方正黑体_GBK" w:cs="方正仿宋_GBK" w:hint="eastAsia"/>
          <w:snapToGrid w:val="0"/>
          <w:spacing w:val="0"/>
          <w:kern w:val="0"/>
          <w:szCs w:val="32"/>
        </w:rPr>
        <w:t>”改革</w:t>
      </w:r>
      <w:r>
        <w:rPr>
          <w:rFonts w:eastAsia="方正黑体_GBK" w:cs="方正仿宋_GBK"/>
          <w:snapToGrid w:val="0"/>
          <w:spacing w:val="0"/>
          <w:kern w:val="0"/>
          <w:szCs w:val="32"/>
        </w:rPr>
        <w:t>试点</w:t>
      </w:r>
    </w:p>
    <w:p>
      <w:pPr>
        <w:pStyle w:val="41"/>
        <w:autoSpaceDN w:val="0"/>
        <w:adjustRightInd w:val="0"/>
        <w:snapToGrid w:val="0"/>
        <w:ind w:firstLineChars="200" w:firstLine="640"/>
        <w:rPr>
          <w:snapToGrid w:val="0"/>
          <w:spacing w:val="0"/>
        </w:rPr>
      </w:pPr>
      <w:r>
        <w:rPr>
          <w:snapToGrid w:val="0"/>
          <w:spacing w:val="0"/>
        </w:rPr>
        <w:t>对于符合条件的商品</w:t>
      </w:r>
      <w:r>
        <w:rPr>
          <w:rFonts w:hint="eastAsia"/>
          <w:snapToGrid w:val="0"/>
          <w:spacing w:val="0"/>
        </w:rPr>
        <w:t>试点</w:t>
      </w:r>
      <w:r>
        <w:rPr>
          <w:snapToGrid w:val="0"/>
          <w:spacing w:val="0"/>
        </w:rPr>
        <w:t>实施出口</w:t>
      </w:r>
      <w:r>
        <w:rPr>
          <w:rFonts w:hint="eastAsia"/>
          <w:snapToGrid w:val="0"/>
          <w:spacing w:val="0"/>
        </w:rPr>
        <w:t>“批次检验（检疫</w:t>
      </w:r>
      <w:r>
        <w:rPr>
          <w:snapToGrid w:val="0"/>
          <w:spacing w:val="0"/>
        </w:rPr>
        <w:t>）</w:t>
      </w:r>
      <w:r>
        <w:rPr>
          <w:rFonts w:hint="eastAsia"/>
          <w:snapToGrid w:val="0"/>
          <w:spacing w:val="0"/>
        </w:rPr>
        <w:t>”管理模式</w:t>
      </w:r>
      <w:r>
        <w:rPr>
          <w:snapToGrid w:val="0"/>
          <w:spacing w:val="0"/>
        </w:rPr>
        <w:t>，</w:t>
      </w:r>
      <w:r>
        <w:rPr>
          <w:rFonts w:hint="eastAsia"/>
          <w:snapToGrid w:val="0"/>
          <w:spacing w:val="0"/>
        </w:rPr>
        <w:t>实行科学、精准、高效检验检疫监管</w:t>
      </w:r>
      <w:r>
        <w:rPr>
          <w:snapToGrid w:val="0"/>
          <w:spacing w:val="0"/>
        </w:rPr>
        <w:t>，提升出口通关便利。</w:t>
      </w:r>
    </w:p>
    <w:p>
      <w:pPr>
        <w:pStyle w:val="60"/>
        <w:autoSpaceDN w:val="0"/>
        <w:adjustRightInd w:val="0"/>
        <w:snapToGrid w:val="0"/>
        <w:ind w:firstLineChars="200" w:firstLine="640"/>
        <w:rPr>
          <w:snapToGrid w:val="0"/>
          <w:spacing w:val="0"/>
        </w:rPr>
      </w:pPr>
      <w:r>
        <w:rPr>
          <w:rFonts w:eastAsia="方正黑体_GBK" w:cs="方正仿宋_GBK" w:hint="eastAsia"/>
          <w:snapToGrid w:val="0"/>
          <w:spacing w:val="0"/>
          <w:kern w:val="0"/>
          <w:szCs w:val="32"/>
        </w:rPr>
        <w:t>十、</w:t>
      </w:r>
      <w:r>
        <w:rPr>
          <w:rFonts w:eastAsia="方正黑体_GBK" w:cs="方正仿宋_GBK"/>
          <w:snapToGrid w:val="0"/>
          <w:spacing w:val="0"/>
          <w:kern w:val="0"/>
          <w:szCs w:val="32"/>
        </w:rPr>
        <w:t>优化出口</w:t>
      </w:r>
      <w:r>
        <w:rPr>
          <w:rFonts w:eastAsia="方正黑体_GBK" w:cs="方正仿宋_GBK" w:hint="eastAsia"/>
          <w:snapToGrid w:val="0"/>
          <w:spacing w:val="0"/>
          <w:kern w:val="0"/>
          <w:szCs w:val="32"/>
        </w:rPr>
        <w:t>化妆品</w:t>
      </w:r>
      <w:r>
        <w:rPr>
          <w:rFonts w:eastAsia="方正黑体_GBK" w:cs="方正仿宋_GBK"/>
          <w:snapToGrid w:val="0"/>
          <w:spacing w:val="0"/>
          <w:kern w:val="0"/>
          <w:szCs w:val="32"/>
        </w:rPr>
        <w:t>监管流程</w:t>
      </w:r>
    </w:p>
    <w:p>
      <w:pPr>
        <w:pStyle w:val="61"/>
        <w:adjustRightInd w:val="0"/>
        <w:snapToGrid w:val="0"/>
        <w:spacing w:line="560" w:lineRule="exact"/>
        <w:ind w:left="0" w:firstLineChars="200" w:firstLine="640"/>
        <w:rPr>
          <w:bCs/>
          <w:snapToGrid w:val="0"/>
        </w:rPr>
      </w:pPr>
      <w:r>
        <w:rPr>
          <w:rFonts w:hint="eastAsia"/>
          <w:bCs/>
          <w:snapToGrid w:val="0"/>
        </w:rPr>
        <w:t>实施出口化妆品“白名单</w:t>
      </w:r>
      <w:r>
        <w:rPr>
          <w:bCs/>
          <w:snapToGrid w:val="0"/>
        </w:rPr>
        <w:t>+</w:t>
      </w:r>
      <w:r>
        <w:rPr>
          <w:rFonts w:hint="eastAsia"/>
          <w:bCs/>
          <w:snapToGrid w:val="0"/>
        </w:rPr>
        <w:t>抽样放行”的合格评定程序，优化小规格、小批量出口化妆品的取样送检要求，支持在</w:t>
      </w:r>
      <w:r>
        <w:rPr>
          <w:bCs/>
          <w:snapToGrid w:val="0"/>
        </w:rPr>
        <w:t>认定的</w:t>
      </w:r>
      <w:r>
        <w:rPr>
          <w:rFonts w:hint="eastAsia"/>
          <w:bCs/>
          <w:snapToGrid w:val="0"/>
        </w:rPr>
        <w:t>市场采购贸易试点市场出口化妆品。</w:t>
      </w:r>
    </w:p>
    <w:p>
      <w:pPr>
        <w:pStyle w:val="41"/>
        <w:autoSpaceDN w:val="0"/>
        <w:adjustRightInd w:val="0"/>
        <w:snapToGrid w:val="0"/>
        <w:ind w:firstLineChars="200" w:firstLine="640"/>
        <w:rPr>
          <w:rFonts w:eastAsia="方正黑体_GBK" w:cs="方正仿宋_GBK"/>
          <w:snapToGrid w:val="0"/>
          <w:spacing w:val="0"/>
          <w:kern w:val="0"/>
          <w:szCs w:val="32"/>
        </w:rPr>
      </w:pPr>
      <w:r>
        <w:rPr>
          <w:rFonts w:eastAsia="方正黑体_GBK" w:cs="方正仿宋_GBK"/>
          <w:snapToGrid w:val="0"/>
          <w:spacing w:val="0"/>
          <w:kern w:val="0"/>
          <w:szCs w:val="32"/>
        </w:rPr>
        <w:t>十</w:t>
      </w:r>
      <w:r>
        <w:rPr>
          <w:rFonts w:eastAsia="方正黑体_GBK" w:cs="方正仿宋_GBK" w:hint="eastAsia"/>
          <w:snapToGrid w:val="0"/>
          <w:spacing w:val="0"/>
          <w:kern w:val="0"/>
          <w:szCs w:val="32"/>
        </w:rPr>
        <w:t>一、</w:t>
      </w:r>
      <w:r>
        <w:rPr>
          <w:rFonts w:eastAsia="方正黑体_GBK" w:cs="方正仿宋_GBK"/>
          <w:snapToGrid w:val="0"/>
          <w:spacing w:val="0"/>
          <w:kern w:val="0"/>
          <w:szCs w:val="32"/>
        </w:rPr>
        <w:t>提供</w:t>
      </w:r>
      <w:r>
        <w:rPr>
          <w:rFonts w:eastAsia="方正黑体_GBK" w:cs="方正仿宋_GBK" w:hint="eastAsia"/>
          <w:snapToGrid w:val="0"/>
          <w:spacing w:val="0"/>
          <w:kern w:val="0"/>
          <w:szCs w:val="32"/>
        </w:rPr>
        <w:t>技术性贸易措施</w:t>
      </w:r>
      <w:r>
        <w:rPr>
          <w:rFonts w:eastAsia="方正黑体_GBK" w:cs="方正仿宋_GBK"/>
          <w:snapToGrid w:val="0"/>
          <w:spacing w:val="0"/>
          <w:kern w:val="0"/>
          <w:szCs w:val="32"/>
        </w:rPr>
        <w:t>咨询</w:t>
      </w:r>
      <w:r>
        <w:rPr>
          <w:rFonts w:eastAsia="方正黑体_GBK" w:cs="方正仿宋_GBK" w:hint="eastAsia"/>
          <w:snapToGrid w:val="0"/>
          <w:spacing w:val="0"/>
          <w:kern w:val="0"/>
          <w:szCs w:val="32"/>
        </w:rPr>
        <w:t>服务</w:t>
      </w:r>
    </w:p>
    <w:p>
      <w:pPr>
        <w:pStyle w:val="43"/>
        <w:autoSpaceDN w:val="0"/>
        <w:adjustRightInd w:val="0"/>
        <w:snapToGrid w:val="0"/>
        <w:ind w:firstLineChars="200" w:firstLine="640"/>
        <w:rPr>
          <w:rFonts w:cs="方正仿宋_GBK"/>
          <w:snapToGrid w:val="0"/>
          <w:spacing w:val="0"/>
          <w:kern w:val="0"/>
          <w:szCs w:val="32"/>
        </w:rPr>
      </w:pPr>
      <w:r>
        <w:rPr>
          <w:rFonts w:cs="方正仿宋_GBK"/>
          <w:snapToGrid w:val="0"/>
          <w:spacing w:val="0"/>
          <w:kern w:val="0"/>
          <w:szCs w:val="32"/>
        </w:rPr>
        <w:t>现场</w:t>
      </w:r>
      <w:r>
        <w:rPr>
          <w:rFonts w:cs="方正仿宋_GBK" w:hint="eastAsia"/>
          <w:snapToGrid w:val="0"/>
          <w:spacing w:val="0"/>
          <w:kern w:val="0"/>
          <w:szCs w:val="32"/>
        </w:rPr>
        <w:t>解读</w:t>
      </w:r>
      <w:r>
        <w:rPr>
          <w:rFonts w:cs="方正仿宋_GBK"/>
          <w:snapToGrid w:val="0"/>
          <w:spacing w:val="0"/>
          <w:kern w:val="0"/>
          <w:szCs w:val="32"/>
        </w:rPr>
        <w:t>电器产品、食品包装材料、</w:t>
      </w:r>
      <w:r>
        <w:rPr>
          <w:rFonts w:cs="方正仿宋_GBK" w:hint="eastAsia"/>
          <w:snapToGrid w:val="0"/>
          <w:spacing w:val="0"/>
          <w:kern w:val="0"/>
          <w:szCs w:val="32"/>
        </w:rPr>
        <w:t>“新三样”等出口产品国外技术法规与</w:t>
      </w:r>
      <w:r>
        <w:rPr>
          <w:rFonts w:cs="方正仿宋_GBK"/>
          <w:snapToGrid w:val="0"/>
          <w:spacing w:val="0"/>
          <w:kern w:val="0"/>
          <w:szCs w:val="32"/>
        </w:rPr>
        <w:t>准入</w:t>
      </w:r>
      <w:r>
        <w:rPr>
          <w:rFonts w:cs="方正仿宋_GBK" w:hint="eastAsia"/>
          <w:snapToGrid w:val="0"/>
          <w:spacing w:val="0"/>
          <w:kern w:val="0"/>
          <w:szCs w:val="32"/>
        </w:rPr>
        <w:t>要求，聚焦展会热点开展机器人和人工智能领域产品相关技术咨询服务。</w:t>
      </w:r>
    </w:p>
    <w:sectPr>
      <w:pgSz w:w="11907" w:h="16840"/>
      <w:pgMar w:top="1928" w:right="1588" w:bottom="1588" w:left="1588" w:header="851" w:footer="992" w:gutter="0"/>
      <w:docGrid w:type="lines" w:linePitch="312" w:charSpace="-1637"/>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variable"/>
    <w:sig w:usb0="00000001" w:usb1="080E0000" w:usb2="00000010" w:usb3="00000000" w:csb0="00040000" w:csb1="00000000"/>
  </w:font>
  <w:font w:name="Courier New">
    <w:panose1 w:val="02070309020205020404"/>
    <w:charset w:val="00"/>
    <w:family w:val="modern"/>
    <w:pitch w:val="variable"/>
    <w:sig w:usb0="E0002AFF" w:usb1="C0007843" w:usb2="00000009" w:usb3="00000000" w:csb0="000001FF" w:csb1="00000000"/>
  </w:font>
  <w:font w:name="Lucida Sans">
    <w:altName w:val="DejaVu Sans"/>
    <w:panose1 w:val="020B0602030504020204"/>
    <w:charset w:val="00"/>
    <w:family w:val="swiss"/>
    <w:pitch w:val="variable"/>
    <w:sig w:usb0="00000003" w:usb1="00000000" w:usb2="00000000" w:usb3="00000000" w:csb0="0000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rPr>
  </w:style>
  <w:style w:type="paragraph" w:styleId="3">
    <w:name w:val="heading 3"/>
    <w:basedOn w:val="0"/>
    <w:next w:val="0"/>
    <w:pPr>
      <w:keepNext/>
      <w:keepLines/>
      <w:widowControl w:val="0"/>
      <w:spacing w:before="260" w:after="260" w:line="415" w:lineRule="auto"/>
      <w:outlineLvl w:val="2"/>
    </w:pPr>
    <w:rPr>
      <w:b/>
    </w:rPr>
  </w:style>
  <w:style w:type="character" w:default="1" w:styleId="10">
    <w:name w:val="Default Paragraph Font"/>
  </w:style>
  <w:style w:type="paragraph" w:styleId="15">
    <w:name w:val="toc 1"/>
    <w:basedOn w:val="0"/>
    <w:autoRedefine/>
    <w:next w:val="0"/>
  </w:style>
  <w:style w:type="paragraph" w:styleId="16">
    <w:name w:val="toc 8"/>
    <w:basedOn w:val="0"/>
    <w:autoRedefine/>
    <w:next w:val="0"/>
    <w:pPr>
      <w:ind w:left="2940"/>
    </w:pPr>
  </w:style>
  <w:style w:type="paragraph" w:styleId="17">
    <w:name w:val="toc 9"/>
    <w:autoRedefine/>
    <w:next w:val="0"/>
    <w:pPr>
      <w:widowControl w:val="0"/>
      <w:ind w:left="3360"/>
      <w:jc w:val="both"/>
    </w:pPr>
    <w:rPr>
      <w:rFonts w:ascii="Times New Roman" w:eastAsia="方正仿宋_GBK" w:cs="Times New Roman" w:hAnsi="Times New Roman"/>
      <w:kern w:val="2"/>
      <w:sz w:val="32"/>
      <w:lang w:val="en-US" w:eastAsia="zh-CN" w:bidi="ar-SA"/>
    </w:rPr>
  </w:style>
  <w:style w:type="paragraph" w:styleId="18">
    <w:name w:val="Normal Indent"/>
    <w:basedOn w:val="0"/>
    <w:pPr>
      <w:ind w:firstLine="420"/>
    </w:pPr>
  </w:style>
  <w:style w:type="paragraph" w:styleId="19">
    <w:name w:val="footnote text"/>
    <w:basedOn w:val="0"/>
    <w:pPr>
      <w:snapToGrid w:val="0"/>
      <w:jc w:val="left"/>
    </w:pPr>
    <w:rPr>
      <w:sz w:val="18"/>
    </w:rPr>
  </w:style>
  <w:style w:type="paragraph" w:styleId="20">
    <w:name w:val="annotation text"/>
    <w:basedOn w:val="0"/>
    <w:pPr>
      <w:jc w:val="left"/>
    </w:pPr>
  </w:style>
  <w:style w:type="paragraph" w:styleId="21">
    <w:name w:val="header"/>
    <w:basedOn w:val="0"/>
    <w:pPr>
      <w:pBdr>
        <w:bottom w:val="single" w:sz="6" w:space="1" w:color="auto"/>
      </w:pBdr>
      <w:tabs>
        <w:tab w:val="center" w:pos="4153"/>
        <w:tab w:val="right" w:pos="8307"/>
      </w:tabs>
      <w:snapToGrid w:val="0"/>
      <w:jc w:val="center"/>
    </w:pPr>
    <w:rPr>
      <w:sz w:val="18"/>
    </w:rPr>
  </w:style>
  <w:style w:type="paragraph" w:styleId="22">
    <w:name w:val="footer"/>
    <w:basedOn w:val="0"/>
    <w:pPr>
      <w:tabs>
        <w:tab w:val="center" w:pos="4153"/>
        <w:tab w:val="right" w:pos="8307"/>
      </w:tabs>
      <w:snapToGrid w:val="0"/>
      <w:jc w:val="left"/>
    </w:pPr>
    <w:rPr>
      <w:sz w:val="18"/>
    </w:rPr>
  </w:style>
  <w:style w:type="paragraph" w:styleId="23">
    <w:name w:val="index heading"/>
    <w:basedOn w:val="0"/>
    <w:rPr>
      <w:rFonts w:ascii="Arial" w:hAnsi="Arial"/>
      <w:b/>
    </w:rPr>
  </w:style>
  <w:style w:type="paragraph" w:styleId="24">
    <w:name w:val="caption"/>
    <w:basedOn w:val="0"/>
    <w:next w:val="0"/>
    <w:rPr>
      <w:rFonts w:ascii="Arial" w:eastAsia="黑体" w:hAnsi="Arial"/>
      <w:b/>
      <w:sz w:val="20"/>
    </w:rPr>
  </w:style>
  <w:style w:type="paragraph" w:styleId="25">
    <w:name w:val="table of figures"/>
    <w:basedOn w:val="0"/>
    <w:next w:val="0"/>
  </w:style>
  <w:style w:type="paragraph" w:styleId="26">
    <w:name w:val="macro"/>
    <w:next w:val="1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cs="Times New Roman" w:hAnsi="Courier New"/>
      <w:sz w:val="24"/>
      <w:lang w:val="en-US" w:eastAsia="zh-CN" w:bidi="ar-SA"/>
    </w:rPr>
  </w:style>
  <w:style w:type="paragraph" w:styleId="27">
    <w:name w:val="List 2"/>
    <w:basedOn w:val="0"/>
    <w:pPr>
      <w:ind w:left="840" w:hanging="420"/>
    </w:pPr>
  </w:style>
  <w:style w:type="paragraph" w:styleId="28">
    <w:name w:val="List 3"/>
    <w:basedOn w:val="0"/>
    <w:pPr>
      <w:ind w:left="1260" w:hanging="420"/>
    </w:pPr>
  </w:style>
  <w:style w:type="paragraph" w:styleId="29">
    <w:name w:val="List Number 4"/>
    <w:basedOn w:val="0"/>
    <w:pPr>
      <w:tabs>
        <w:tab w:val="left" w:pos="1620"/>
      </w:tabs>
      <w:ind w:left="1620" w:hanging="360"/>
    </w:pPr>
  </w:style>
  <w:style w:type="paragraph" w:customStyle="1" w:styleId="30">
    <w:name w:val="样式 1 10 磅"/>
    <w:next w:val="15"/>
    <w:pPr>
      <w:widowControl w:val="0"/>
      <w:jc w:val="both"/>
    </w:pPr>
    <w:rPr>
      <w:rFonts w:ascii="Times New Roman" w:eastAsia="宋体" w:cs="Times New Roman" w:hAnsi="Times New Roman"/>
      <w:kern w:val="2"/>
      <w:sz w:val="21"/>
      <w:szCs w:val="24"/>
      <w:lang w:val="en-US" w:eastAsia="zh-CN" w:bidi="ar-SA"/>
    </w:rPr>
  </w:style>
  <w:style w:type="paragraph" w:customStyle="1" w:styleId="31">
    <w:name w:val="样式 15 三号"/>
    <w:next w:val="21"/>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32">
    <w:name w:val="样式 39 三号"/>
    <w:next w:val="18"/>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33">
    <w:name w:val="样式 20 三号"/>
    <w:next w:val="22"/>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34">
    <w:name w:val="样式 22 三号"/>
    <w:next w:val="23"/>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35">
    <w:name w:val="样式 45 三号"/>
    <w:next w:val="20"/>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36">
    <w:name w:val="样式 5 三号"/>
    <w:next w:val="27"/>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37">
    <w:name w:val="样式 6 三号"/>
    <w:next w:val="28"/>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38">
    <w:name w:val="样式 23 三号"/>
    <w:next w:val="24"/>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39">
    <w:name w:val="样式 2 10 磅"/>
    <w:next w:val="19"/>
    <w:pPr>
      <w:widowControl w:val="0"/>
      <w:jc w:val="both"/>
    </w:pPr>
    <w:rPr>
      <w:rFonts w:ascii="Times New Roman" w:eastAsia="宋体" w:cs="宋体" w:hAnsi="Times New Roman"/>
      <w:spacing w:val="-4"/>
      <w:kern w:val="2"/>
      <w:sz w:val="21"/>
      <w:szCs w:val="24"/>
      <w:lang w:val="en-US" w:eastAsia="zh-CN" w:bidi="ar-SA"/>
    </w:rPr>
  </w:style>
  <w:style w:type="paragraph" w:customStyle="1" w:styleId="40">
    <w:name w:val="样式 24 三号"/>
    <w:next w:val="25"/>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41">
    <w:name w:val="样式 9 三号"/>
    <w:next w:val="29"/>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42">
    <w:name w:val="样式 31 三号"/>
    <w:next w:val="16"/>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43">
    <w:name w:val="样式 32 三号"/>
    <w:next w:val="17"/>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44">
    <w:name w:val="样式 小四"/>
    <w:pPr>
      <w:widowControl w:val="0"/>
    </w:pPr>
    <w:rPr>
      <w:rFonts w:ascii="宋体" w:eastAsia="宋体" w:cs="Lucida Sans"/>
      <w:kern w:val="2"/>
      <w:sz w:val="24"/>
      <w:szCs w:val="21"/>
      <w:lang w:val="en-US" w:eastAsia="zh-CN" w:bidi="ar-SA"/>
    </w:rPr>
  </w:style>
  <w:style w:type="paragraph" w:customStyle="1" w:styleId="45">
    <w:name w:val="样式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46">
    <w:name w:val="样式 1 小四"/>
    <w:pPr>
      <w:widowControl w:val="0"/>
    </w:pPr>
    <w:rPr>
      <w:rFonts w:ascii="宋体" w:eastAsia="宋体" w:cs="Times New Roman"/>
      <w:kern w:val="2"/>
      <w:sz w:val="24"/>
      <w:szCs w:val="21"/>
      <w:lang w:val="en-US" w:eastAsia="zh-CN" w:bidi="ar-SA"/>
    </w:rPr>
  </w:style>
  <w:style w:type="paragraph" w:customStyle="1" w:styleId="47">
    <w:name w:val="样式 1 三号"/>
    <w:link w:val="47Char"/>
    <w:pPr>
      <w:widowControl w:val="0"/>
      <w:jc w:val="both"/>
    </w:pPr>
    <w:rPr>
      <w:rFonts w:ascii="Times New Roman" w:eastAsia="方正仿宋_GBK" w:cs="Times New Roman" w:hAnsi="Times New Roman"/>
      <w:kern w:val="2"/>
      <w:sz w:val="32"/>
      <w:lang w:val="en-US" w:eastAsia="zh-CN" w:bidi="ar-SA"/>
    </w:rPr>
  </w:style>
  <w:style w:type="character" w:customStyle="1" w:styleId="47Char">
    <w:name w:val="样式 1 三号 Char"/>
    <w:basedOn w:val="10"/>
    <w:link w:val="47"/>
    <w:rPr>
      <w:rFonts w:ascii="Times New Roman" w:eastAsia="方正仿宋_GBK" w:cs="Times New Roman" w:hAnsi="Times New Roman"/>
      <w:kern w:val="2"/>
      <w:sz w:val="32"/>
      <w:lang w:val="en-US" w:eastAsia="zh-CN" w:bidi="ar-SA"/>
    </w:rPr>
  </w:style>
  <w:style w:type="paragraph" w:customStyle="1" w:styleId="48">
    <w:name w:val="样式 2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49">
    <w:name w:val="样式 3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50">
    <w:name w:val="样式 4 三号"/>
    <w:pPr>
      <w:widowControl w:val="0"/>
      <w:jc w:val="both"/>
    </w:pPr>
    <w:rPr>
      <w:rFonts w:ascii="Times New Roman" w:eastAsia="方正仿宋_GBK" w:cs="Times New Roman" w:hAnsi="Times New Roman"/>
      <w:kern w:val="2"/>
      <w:sz w:val="32"/>
      <w:lang w:val="en-US" w:eastAsia="zh-CN" w:bidi="ar-SA"/>
    </w:rPr>
  </w:style>
  <w:style w:type="paragraph" w:customStyle="1" w:styleId="51">
    <w:name w:val="样式 7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52">
    <w:name w:val="样式 8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53">
    <w:name w:val="样式 10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54">
    <w:name w:val="样式 11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55">
    <w:name w:val="样式 2 小四"/>
    <w:pPr>
      <w:widowControl w:val="0"/>
    </w:pPr>
    <w:rPr>
      <w:rFonts w:ascii="宋体" w:eastAsia="宋体" w:cs="Times New Roman"/>
      <w:kern w:val="2"/>
      <w:sz w:val="24"/>
      <w:szCs w:val="21"/>
      <w:lang w:val="en-US" w:eastAsia="zh-CN" w:bidi="ar-SA"/>
    </w:rPr>
  </w:style>
  <w:style w:type="paragraph" w:customStyle="1" w:styleId="56">
    <w:name w:val="样式 12 三号"/>
    <w:pPr>
      <w:widowControl w:val="0"/>
      <w:jc w:val="both"/>
    </w:pPr>
    <w:rPr>
      <w:rFonts w:ascii="Times New Roman" w:eastAsia="方正仿宋_GBK" w:cs="Times New Roman" w:hAnsi="Times New Roman"/>
      <w:kern w:val="2"/>
      <w:sz w:val="32"/>
      <w:lang w:val="en-US" w:eastAsia="zh-CN" w:bidi="ar-SA"/>
    </w:rPr>
  </w:style>
  <w:style w:type="paragraph" w:customStyle="1" w:styleId="57">
    <w:name w:val="样式 13 三号"/>
    <w:pPr>
      <w:widowControl w:val="0"/>
      <w:jc w:val="both"/>
    </w:pPr>
    <w:rPr>
      <w:rFonts w:ascii="Times New Roman" w:eastAsia="方正仿宋_GBK" w:cs="Times New Roman" w:hAnsi="Times New Roman"/>
      <w:kern w:val="2"/>
      <w:sz w:val="32"/>
      <w:lang w:val="en-US" w:eastAsia="zh-CN" w:bidi="ar-SA"/>
    </w:rPr>
  </w:style>
  <w:style w:type="paragraph" w:customStyle="1" w:styleId="58">
    <w:name w:val="样式 14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59">
    <w:name w:val="样式 16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60">
    <w:name w:val="样式 17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61">
    <w:name w:val="样式 18 三号"/>
    <w:pPr>
      <w:widowControl w:val="0"/>
      <w:ind w:left="3360"/>
      <w:jc w:val="both"/>
    </w:pPr>
    <w:rPr>
      <w:rFonts w:ascii="Times New Roman" w:eastAsia="方正仿宋_GBK" w:cs="Times New Roman" w:hAnsi="Times New Roman"/>
      <w:kern w:val="2"/>
      <w:sz w:val="32"/>
      <w:lang w:val="en-US" w:eastAsia="zh-CN" w:bidi="ar-SA"/>
    </w:rPr>
  </w:style>
  <w:style w:type="paragraph" w:customStyle="1" w:styleId="62">
    <w:name w:val="样式 19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63">
    <w:name w:val="样式 21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64">
    <w:name w:val="样式 25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65">
    <w:name w:val="样式 26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66">
    <w:name w:val="样式 27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styleId="67">
    <w:name w:val="Balloon Text"/>
    <w:basedOn w:val="0"/>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151</TotalTime>
  <Application>Yozo_Office</Application>
  <Pages>3</Pages>
  <Words>1363</Words>
  <Characters>1370</Characters>
  <Lines>66</Lines>
  <Paragraphs>28</Paragraphs>
  <CharactersWithSpaces>1370</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郭锷</dc:creator>
  <cp:lastModifiedBy>胡宇翔</cp:lastModifiedBy>
  <cp:revision>14</cp:revision>
  <cp:lastPrinted>2026-04-03T05:03:00Z</cp:lastPrinted>
  <dcterms:created xsi:type="dcterms:W3CDTF">2026-04-02T04:53:00Z</dcterms:created>
  <dcterms:modified xsi:type="dcterms:W3CDTF">2026-04-13T08:28:15Z</dcterms:modified>
</cp:coreProperties>
</file>