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A301">
      <w:pPr>
        <w:autoSpaceDE w:val="0"/>
        <w:autoSpaceDN w:val="0"/>
        <w:spacing w:line="58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 w14:paraId="4D528D25">
      <w:pPr>
        <w:autoSpaceDE w:val="0"/>
        <w:autoSpaceDN w:val="0"/>
        <w:spacing w:line="580" w:lineRule="exact"/>
        <w:rPr>
          <w:rFonts w:hint="eastAsia" w:ascii="黑体" w:hAnsi="宋体" w:eastAsia="黑体"/>
          <w:sz w:val="32"/>
          <w:szCs w:val="32"/>
        </w:rPr>
      </w:pPr>
    </w:p>
    <w:p w14:paraId="56346247">
      <w:pPr>
        <w:autoSpaceDE w:val="0"/>
        <w:autoSpaceDN w:val="0"/>
        <w:spacing w:before="156" w:beforeLines="50" w:line="580" w:lineRule="exact"/>
        <w:jc w:val="center"/>
        <w:rPr>
          <w:rFonts w:ascii="宋体" w:hAnsi="宋体" w:eastAsia="方正小标宋简体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/>
          <w:sz w:val="36"/>
          <w:szCs w:val="36"/>
        </w:rPr>
        <w:t>非独立法人研发中心研发投入资产清单</w:t>
      </w:r>
    </w:p>
    <w:bookmarkEnd w:id="0"/>
    <w:p w14:paraId="15D0D27D">
      <w:pPr>
        <w:spacing w:line="580" w:lineRule="exact"/>
        <w:jc w:val="center"/>
        <w:rPr>
          <w:rFonts w:ascii="宋体" w:hAnsi="宋体" w:eastAsia="方正小标宋简体" w:cs="宋体"/>
          <w:color w:val="404040"/>
          <w:sz w:val="36"/>
          <w:szCs w:val="36"/>
        </w:rPr>
      </w:pPr>
    </w:p>
    <w:tbl>
      <w:tblPr>
        <w:tblStyle w:val="2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027"/>
        <w:gridCol w:w="3734"/>
      </w:tblGrid>
      <w:tr w14:paraId="19C4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  <w:noWrap w:val="0"/>
            <w:vAlign w:val="top"/>
          </w:tcPr>
          <w:p w14:paraId="25F82EB2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一、已经购置的资产  </w:t>
            </w:r>
          </w:p>
        </w:tc>
      </w:tr>
      <w:tr w14:paraId="44C6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  <w:noWrap w:val="0"/>
            <w:vAlign w:val="top"/>
          </w:tcPr>
          <w:p w14:paraId="5D3AFE8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27" w:type="dxa"/>
            <w:noWrap w:val="0"/>
            <w:vAlign w:val="top"/>
          </w:tcPr>
          <w:p w14:paraId="13FABE0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资产名称</w:t>
            </w:r>
          </w:p>
        </w:tc>
        <w:tc>
          <w:tcPr>
            <w:tcW w:w="3733" w:type="dxa"/>
            <w:noWrap w:val="0"/>
            <w:vAlign w:val="top"/>
          </w:tcPr>
          <w:p w14:paraId="2AF41FD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 w14:paraId="3A5F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64" w:type="dxa"/>
            <w:noWrap w:val="0"/>
            <w:vAlign w:val="top"/>
          </w:tcPr>
          <w:p w14:paraId="4F4D2BA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7" w:type="dxa"/>
            <w:noWrap w:val="0"/>
            <w:vAlign w:val="top"/>
          </w:tcPr>
          <w:p w14:paraId="1ABEB05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noWrap w:val="0"/>
            <w:vAlign w:val="top"/>
          </w:tcPr>
          <w:p w14:paraId="69C4C5E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667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  <w:noWrap w:val="0"/>
            <w:vAlign w:val="top"/>
          </w:tcPr>
          <w:p w14:paraId="1A1B5A4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7" w:type="dxa"/>
            <w:noWrap w:val="0"/>
            <w:vAlign w:val="top"/>
          </w:tcPr>
          <w:p w14:paraId="052C8DE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noWrap w:val="0"/>
            <w:vAlign w:val="top"/>
          </w:tcPr>
          <w:p w14:paraId="3144AF1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BF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  <w:noWrap w:val="0"/>
            <w:vAlign w:val="top"/>
          </w:tcPr>
          <w:p w14:paraId="1EF30AE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7" w:type="dxa"/>
            <w:noWrap w:val="0"/>
            <w:vAlign w:val="top"/>
          </w:tcPr>
          <w:p w14:paraId="70FBCA7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noWrap w:val="0"/>
            <w:vAlign w:val="top"/>
          </w:tcPr>
          <w:p w14:paraId="7517231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317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  <w:noWrap w:val="0"/>
            <w:vAlign w:val="top"/>
          </w:tcPr>
          <w:p w14:paraId="5D2DB54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noWrap w:val="0"/>
            <w:vAlign w:val="top"/>
          </w:tcPr>
          <w:p w14:paraId="56E5CD9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noWrap w:val="0"/>
            <w:vAlign w:val="top"/>
          </w:tcPr>
          <w:p w14:paraId="532BA86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813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  <w:noWrap w:val="0"/>
            <w:vAlign w:val="top"/>
          </w:tcPr>
          <w:p w14:paraId="5D22BC40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    万元人民币</w:t>
            </w:r>
          </w:p>
        </w:tc>
      </w:tr>
      <w:tr w14:paraId="3376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  <w:noWrap w:val="0"/>
            <w:vAlign w:val="top"/>
          </w:tcPr>
          <w:p w14:paraId="2ABF3359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EC6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625" w:type="dxa"/>
            <w:gridSpan w:val="3"/>
            <w:noWrap w:val="0"/>
            <w:vAlign w:val="top"/>
          </w:tcPr>
          <w:p w14:paraId="60A61E98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二、已签订购置合同的资产</w:t>
            </w:r>
          </w:p>
        </w:tc>
      </w:tr>
      <w:tr w14:paraId="4715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  <w:noWrap w:val="0"/>
            <w:vAlign w:val="top"/>
          </w:tcPr>
          <w:p w14:paraId="07700D1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27" w:type="dxa"/>
            <w:noWrap w:val="0"/>
            <w:vAlign w:val="top"/>
          </w:tcPr>
          <w:p w14:paraId="6C1566B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资产名称</w:t>
            </w:r>
          </w:p>
        </w:tc>
        <w:tc>
          <w:tcPr>
            <w:tcW w:w="3733" w:type="dxa"/>
            <w:noWrap w:val="0"/>
            <w:vAlign w:val="top"/>
          </w:tcPr>
          <w:p w14:paraId="39F5CEF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 w14:paraId="449F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64" w:type="dxa"/>
            <w:noWrap w:val="0"/>
            <w:vAlign w:val="top"/>
          </w:tcPr>
          <w:p w14:paraId="5E55EF2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7" w:type="dxa"/>
            <w:noWrap w:val="0"/>
            <w:vAlign w:val="top"/>
          </w:tcPr>
          <w:p w14:paraId="0E9FF22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noWrap w:val="0"/>
            <w:vAlign w:val="top"/>
          </w:tcPr>
          <w:p w14:paraId="014C73A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5CA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864" w:type="dxa"/>
            <w:noWrap w:val="0"/>
            <w:vAlign w:val="top"/>
          </w:tcPr>
          <w:p w14:paraId="24CE865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7" w:type="dxa"/>
            <w:noWrap w:val="0"/>
            <w:vAlign w:val="top"/>
          </w:tcPr>
          <w:p w14:paraId="20C32D9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noWrap w:val="0"/>
            <w:vAlign w:val="top"/>
          </w:tcPr>
          <w:p w14:paraId="2531187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F0B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  <w:noWrap w:val="0"/>
            <w:vAlign w:val="top"/>
          </w:tcPr>
          <w:p w14:paraId="3AA361C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7" w:type="dxa"/>
            <w:noWrap w:val="0"/>
            <w:vAlign w:val="top"/>
          </w:tcPr>
          <w:p w14:paraId="36E5126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noWrap w:val="0"/>
            <w:vAlign w:val="top"/>
          </w:tcPr>
          <w:p w14:paraId="395094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14C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864" w:type="dxa"/>
            <w:noWrap w:val="0"/>
            <w:vAlign w:val="top"/>
          </w:tcPr>
          <w:p w14:paraId="1F0BAE0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noWrap w:val="0"/>
            <w:vAlign w:val="top"/>
          </w:tcPr>
          <w:p w14:paraId="05F11B5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noWrap w:val="0"/>
            <w:vAlign w:val="top"/>
          </w:tcPr>
          <w:p w14:paraId="3E1EFA9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5C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625" w:type="dxa"/>
            <w:gridSpan w:val="3"/>
            <w:noWrap w:val="0"/>
            <w:vAlign w:val="top"/>
          </w:tcPr>
          <w:p w14:paraId="1622C979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    万元人民币</w:t>
            </w:r>
          </w:p>
        </w:tc>
      </w:tr>
      <w:tr w14:paraId="25E9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  <w:noWrap w:val="0"/>
            <w:vAlign w:val="top"/>
          </w:tcPr>
          <w:p w14:paraId="5E9C96B2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0A6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8625" w:type="dxa"/>
            <w:gridSpan w:val="3"/>
            <w:noWrap w:val="0"/>
            <w:vAlign w:val="top"/>
          </w:tcPr>
          <w:p w14:paraId="4DCA5E16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总计      万元人民币</w:t>
            </w:r>
          </w:p>
        </w:tc>
      </w:tr>
    </w:tbl>
    <w:p w14:paraId="46095E93">
      <w:pPr>
        <w:ind w:left="560" w:hanging="560" w:hangingChars="200"/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注：该表格要求打印在</w:t>
      </w:r>
      <w:r>
        <w:rPr>
          <w:rFonts w:ascii="仿宋_GB2312" w:hAnsi="Calibri" w:eastAsia="仿宋_GB2312"/>
          <w:color w:val="000000"/>
          <w:sz w:val="28"/>
          <w:szCs w:val="28"/>
        </w:rPr>
        <w:t>A4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>纸上，打印字号不小于五号，可纵向另附</w:t>
      </w:r>
      <w:r>
        <w:rPr>
          <w:rFonts w:ascii="仿宋_GB2312" w:hAnsi="Calibri" w:eastAsia="仿宋_GB2312"/>
          <w:color w:val="000000"/>
          <w:sz w:val="28"/>
          <w:szCs w:val="28"/>
        </w:rPr>
        <w:t>A4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>纸补充表格。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2340F"/>
    <w:rsid w:val="752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2026-04-13T02:28:00Z</dcterms:created>
  <dc:creator>Anne</dc:creator>
  <cp:lastModifiedBy>Anne</cp:lastModifiedBy>
  <dcterms:modified xsi:type="dcterms:W3CDTF">2026-04-13T02:29:33Z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92BAA5C146EB4D50BEED6DF633EE7F27_11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