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6130C5">
      <w:pPr>
        <w:suppressAutoHyphens/>
        <w:autoSpaceDE w:val="0"/>
        <w:autoSpaceDN w:val="0"/>
        <w:bidi w:val="0"/>
        <w:adjustRightInd w:val="0"/>
        <w:snapToGrid w:val="0"/>
        <w:spacing w:line="560" w:lineRule="exact"/>
        <w:jc w:val="left"/>
        <w:rPr>
          <w:rFonts w:hint="eastAsia" w:ascii="黑体" w:hAnsi="黑体" w:eastAsia="黑体" w:cs="黑体"/>
          <w:b w:val="0"/>
          <w:bCs/>
          <w:color w:val="000000" w:themeColor="text1"/>
          <w:kern w:val="0"/>
          <w:sz w:val="32"/>
          <w:szCs w:val="32"/>
          <w:highlight w:val="none"/>
          <w:lang w:bidi="ar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color w:val="000000" w:themeColor="text1"/>
          <w:kern w:val="0"/>
          <w:sz w:val="32"/>
          <w:szCs w:val="32"/>
          <w:highlight w:val="none"/>
          <w:lang w:bidi="ar"/>
        </w:rPr>
        <w:t>附件</w:t>
      </w:r>
    </w:p>
    <w:p w14:paraId="6DCCE711">
      <w:pPr>
        <w:suppressAutoHyphens/>
        <w:autoSpaceDE w:val="0"/>
        <w:autoSpaceDN w:val="0"/>
        <w:bidi w:val="0"/>
        <w:adjustRightInd w:val="0"/>
        <w:snapToGrid w:val="0"/>
        <w:spacing w:line="560" w:lineRule="exact"/>
        <w:jc w:val="left"/>
        <w:rPr>
          <w:rFonts w:hint="eastAsia" w:ascii="黑体" w:hAnsi="黑体" w:eastAsia="黑体" w:cs="黑体"/>
          <w:b w:val="0"/>
          <w:bCs/>
          <w:color w:val="000000" w:themeColor="text1"/>
          <w:kern w:val="0"/>
          <w:sz w:val="32"/>
          <w:szCs w:val="32"/>
          <w:highlight w:val="none"/>
          <w:lang w:bidi="ar"/>
        </w:rPr>
      </w:pPr>
    </w:p>
    <w:p w14:paraId="6353717F">
      <w:pPr>
        <w:suppressAutoHyphens/>
        <w:bidi w:val="0"/>
        <w:spacing w:line="560" w:lineRule="exact"/>
        <w:jc w:val="center"/>
        <w:rPr>
          <w:rFonts w:hint="default" w:ascii="Times New Roman" w:hAnsi="Times New Roman" w:eastAsia="方正大标宋简体" w:cs="Times New Roman"/>
          <w:b w:val="0"/>
          <w:bCs w:val="0"/>
          <w:color w:val="000000"/>
          <w:sz w:val="44"/>
          <w:szCs w:val="44"/>
        </w:rPr>
      </w:pPr>
      <w:r>
        <w:rPr>
          <w:rFonts w:hint="default" w:ascii="Times New Roman" w:hAnsi="Times New Roman" w:eastAsia="方正大标宋简体" w:cs="Times New Roman"/>
          <w:b w:val="0"/>
          <w:bCs w:val="0"/>
          <w:color w:val="000000"/>
          <w:sz w:val="44"/>
          <w:szCs w:val="44"/>
        </w:rPr>
        <w:t>上海证券交易所投资者服务热线工作办法</w:t>
      </w:r>
    </w:p>
    <w:p w14:paraId="4A47E891">
      <w:pPr>
        <w:suppressAutoHyphens/>
        <w:bidi w:val="0"/>
        <w:spacing w:line="560" w:lineRule="exact"/>
        <w:jc w:val="center"/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00000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_GB2312" w:cs="Times New Roman"/>
          <w:b w:val="0"/>
          <w:bCs w:val="0"/>
          <w:color w:val="000000"/>
          <w:sz w:val="32"/>
          <w:szCs w:val="32"/>
          <w:lang w:val="en-US" w:eastAsia="zh-CN"/>
        </w:rPr>
        <w:t>2026年修订</w:t>
      </w:r>
      <w:r>
        <w:rPr>
          <w:rFonts w:hint="default" w:ascii="Times New Roman" w:hAnsi="Times New Roman" w:eastAsia="楷体_GB2312" w:cs="Times New Roman"/>
          <w:b w:val="0"/>
          <w:bCs w:val="0"/>
          <w:color w:val="000000"/>
          <w:sz w:val="32"/>
          <w:szCs w:val="32"/>
          <w:lang w:eastAsia="zh-CN"/>
        </w:rPr>
        <w:t>）</w:t>
      </w:r>
    </w:p>
    <w:p w14:paraId="4143805D">
      <w:pPr>
        <w:suppressAutoHyphens/>
        <w:bidi w:val="0"/>
        <w:spacing w:line="560" w:lineRule="exact"/>
        <w:jc w:val="center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 w14:paraId="47EAA198">
      <w:pPr>
        <w:pStyle w:val="20"/>
        <w:numPr>
          <w:ilvl w:val="2"/>
          <w:numId w:val="0"/>
        </w:numPr>
        <w:suppressAutoHyphens/>
        <w:bidi w:val="0"/>
        <w:spacing w:line="560" w:lineRule="exact"/>
        <w:ind w:left="0" w:leftChars="0" w:right="0" w:rightChars="0" w:firstLine="640" w:firstLineChars="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  <w:t>第一条</w:t>
      </w:r>
      <w:r>
        <w:rPr>
          <w:rFonts w:hint="eastAsia" w:ascii="Times New Roman" w:hAnsi="Times New Roman" w:eastAsia="仿宋_GB2312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为规范上海证券交易所（以下简称本所）投资者服务热线工作，根据《证券法》《证券交易所管理办法》以及本所业务规则等规定，制定本办法。</w:t>
      </w:r>
    </w:p>
    <w:p w14:paraId="49BE814C">
      <w:pPr>
        <w:pStyle w:val="20"/>
        <w:numPr>
          <w:ilvl w:val="2"/>
          <w:numId w:val="0"/>
        </w:numPr>
        <w:suppressAutoHyphens/>
        <w:bidi w:val="0"/>
        <w:spacing w:line="560" w:lineRule="exact"/>
        <w:ind w:left="0" w:leftChars="0" w:right="0" w:rightChars="0" w:firstLine="640" w:firstLineChars="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  <w:t>第二条</w:t>
      </w:r>
      <w:r>
        <w:rPr>
          <w:rFonts w:hint="eastAsia" w:ascii="Times New Roman" w:hAnsi="Times New Roman" w:eastAsia="仿宋_GB2312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本办法所称投资者诉求，是指投资者通过投资者服务热线向本所提出的下列事项：</w:t>
      </w:r>
    </w:p>
    <w:p w14:paraId="63D43D13">
      <w:pPr>
        <w:pStyle w:val="20"/>
        <w:suppressAutoHyphens/>
        <w:bidi w:val="0"/>
        <w:spacing w:line="560" w:lineRule="exact"/>
        <w:ind w:left="0" w:right="0" w:firstLine="640" w:firstLineChars="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（一）对本所业务规则、市场服务或监管工作等提出咨询；</w:t>
      </w:r>
    </w:p>
    <w:p w14:paraId="7130AC58">
      <w:pPr>
        <w:pStyle w:val="20"/>
        <w:suppressAutoHyphens/>
        <w:bidi w:val="0"/>
        <w:spacing w:line="560" w:lineRule="exact"/>
        <w:ind w:left="0" w:right="0" w:firstLine="640" w:firstLineChars="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（二）对本所、本所下属机构及其工作人员提供的产品和服务提出投诉；</w:t>
      </w:r>
    </w:p>
    <w:p w14:paraId="581CA535">
      <w:pPr>
        <w:pStyle w:val="20"/>
        <w:suppressAutoHyphens/>
        <w:bidi w:val="0"/>
        <w:spacing w:line="560" w:lineRule="exact"/>
        <w:ind w:left="0" w:right="0" w:firstLine="640" w:firstLineChars="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（三）对本所组织、服务和监管市场等工作提出建议。</w:t>
      </w:r>
    </w:p>
    <w:p w14:paraId="1A75AD5B">
      <w:pPr>
        <w:pStyle w:val="20"/>
        <w:suppressAutoHyphens/>
        <w:bidi w:val="0"/>
        <w:spacing w:line="560" w:lineRule="exact"/>
        <w:ind w:left="0" w:right="0" w:firstLine="640" w:firstLineChars="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投资者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通过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投资者服务热线进行信访或举报的，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本所引导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投资者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通过网络或者信函方式提供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信访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举报对象违反本所业务规则的具体事实、详细线索等材料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，由本所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按照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相应的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法律、行政法规或者本所相关规定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进行处理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。</w:t>
      </w:r>
    </w:p>
    <w:p w14:paraId="5E5221CC">
      <w:pPr>
        <w:pStyle w:val="20"/>
        <w:numPr>
          <w:ilvl w:val="2"/>
          <w:numId w:val="0"/>
        </w:numPr>
        <w:suppressAutoHyphens/>
        <w:bidi w:val="0"/>
        <w:spacing w:line="560" w:lineRule="exact"/>
        <w:ind w:left="0" w:leftChars="0" w:right="0" w:rightChars="0" w:firstLine="640" w:firstLineChars="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  <w:t>第三条</w:t>
      </w:r>
      <w:r>
        <w:rPr>
          <w:rFonts w:hint="eastAsia" w:ascii="Times New Roman" w:hAnsi="Times New Roman" w:eastAsia="仿宋_GB2312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投资者服务热线工作坚持以人民为中心的发展思想，站稳资本市场监管的人民立场，依法处理投资者合理诉求，保护投资者合法权益，促进资本市场高质量发展。</w:t>
      </w:r>
    </w:p>
    <w:p w14:paraId="7F5A64B2">
      <w:pPr>
        <w:pStyle w:val="20"/>
        <w:numPr>
          <w:ilvl w:val="2"/>
          <w:numId w:val="0"/>
        </w:numPr>
        <w:suppressAutoHyphens/>
        <w:bidi w:val="0"/>
        <w:spacing w:line="560" w:lineRule="exact"/>
        <w:ind w:left="0" w:leftChars="0" w:right="0" w:rightChars="0" w:firstLine="640" w:firstLineChars="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  <w:t>第四条</w:t>
      </w:r>
      <w:r>
        <w:rPr>
          <w:rFonts w:hint="eastAsia" w:ascii="Times New Roman" w:hAnsi="Times New Roman" w:eastAsia="仿宋_GB2312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本所设立投资者服务热线，包括本所服务热线（4008888400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-1-1、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4008888400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-1-2、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4008888400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-1-3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）及其网络平台（本所网站—服务窗口—诉求受理中心—咨询投诉建议），作为接收投资者诉求的渠道，为投资者提供服务。</w:t>
      </w:r>
    </w:p>
    <w:p w14:paraId="0C31EB45">
      <w:pPr>
        <w:pStyle w:val="20"/>
        <w:numPr>
          <w:ilvl w:val="2"/>
          <w:numId w:val="0"/>
        </w:numPr>
        <w:suppressAutoHyphens/>
        <w:bidi w:val="0"/>
        <w:spacing w:line="560" w:lineRule="exact"/>
        <w:ind w:left="0" w:leftChars="0" w:right="0" w:rightChars="0" w:firstLine="640" w:firstLineChars="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  <w:t>第五条</w:t>
      </w:r>
      <w:r>
        <w:rPr>
          <w:rFonts w:hint="eastAsia" w:ascii="Times New Roman" w:hAnsi="Times New Roman" w:eastAsia="仿宋_GB2312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投资者服务热线人工服务时间为交易日8:45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"/>
        </w:rPr>
        <w:t>—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11:30和13:00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"/>
        </w:rPr>
        <w:t>—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17:00，智能语音系统7×24小时接听电话。</w:t>
      </w:r>
    </w:p>
    <w:p w14:paraId="0D062DE3">
      <w:pPr>
        <w:pStyle w:val="20"/>
        <w:numPr>
          <w:ilvl w:val="2"/>
          <w:numId w:val="0"/>
        </w:numPr>
        <w:suppressAutoHyphens/>
        <w:bidi w:val="0"/>
        <w:spacing w:line="560" w:lineRule="exact"/>
        <w:ind w:left="0" w:leftChars="0" w:right="0" w:rightChars="0" w:firstLine="640" w:firstLineChars="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  <w:t>第六条</w:t>
      </w:r>
      <w:r>
        <w:rPr>
          <w:rFonts w:hint="eastAsia" w:ascii="Times New Roman" w:hAnsi="Times New Roman" w:eastAsia="仿宋_GB2312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投资者对本所业务规则、市场服务或监管工作等提出咨询的，投资者服务热线帮助查询本所相关规定。</w:t>
      </w:r>
    </w:p>
    <w:p w14:paraId="21B55815">
      <w:pPr>
        <w:pStyle w:val="20"/>
        <w:numPr>
          <w:ilvl w:val="2"/>
          <w:numId w:val="0"/>
        </w:numPr>
        <w:suppressAutoHyphens/>
        <w:bidi w:val="0"/>
        <w:spacing w:line="560" w:lineRule="exact"/>
        <w:ind w:left="0" w:leftChars="0" w:right="0" w:rightChars="0" w:firstLine="640" w:firstLineChars="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  <w:t>第七条</w:t>
      </w:r>
      <w:r>
        <w:rPr>
          <w:rFonts w:hint="eastAsia" w:ascii="Times New Roman" w:hAnsi="Times New Roman" w:eastAsia="仿宋_GB2312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通过投资者服务热线进行投诉，应当提供下列材料：</w:t>
      </w:r>
    </w:p>
    <w:p w14:paraId="6AFC18EE">
      <w:pPr>
        <w:suppressAutoHyphens/>
        <w:bidi w:val="0"/>
        <w:spacing w:line="560" w:lineRule="exact"/>
        <w:ind w:right="0" w:firstLine="64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（一）明确的投诉对象及其基本情况；</w:t>
      </w:r>
    </w:p>
    <w:p w14:paraId="518FA767">
      <w:pPr>
        <w:suppressAutoHyphens/>
        <w:bidi w:val="0"/>
        <w:spacing w:line="560" w:lineRule="exact"/>
        <w:ind w:right="0" w:firstLine="64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（二）具体的投诉事实、理由和投诉请求；</w:t>
      </w:r>
    </w:p>
    <w:p w14:paraId="36C4DAB7">
      <w:pPr>
        <w:suppressAutoHyphens/>
        <w:bidi w:val="0"/>
        <w:spacing w:line="560" w:lineRule="exact"/>
        <w:ind w:right="0" w:firstLine="64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（三）有效的联系方式。</w:t>
      </w:r>
    </w:p>
    <w:p w14:paraId="0F03C635">
      <w:pPr>
        <w:pStyle w:val="20"/>
        <w:numPr>
          <w:ilvl w:val="2"/>
          <w:numId w:val="0"/>
        </w:numPr>
        <w:suppressAutoHyphens/>
        <w:bidi w:val="0"/>
        <w:spacing w:line="560" w:lineRule="exact"/>
        <w:ind w:left="0" w:leftChars="0" w:right="0" w:rightChars="0" w:firstLine="640" w:firstLineChars="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  <w:t>第八条</w:t>
      </w:r>
      <w:r>
        <w:rPr>
          <w:rFonts w:hint="eastAsia" w:ascii="Times New Roman" w:hAnsi="Times New Roman" w:eastAsia="仿宋_GB2312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存在下列情形之一的投诉，投资者服务热线不予接收：</w:t>
      </w:r>
    </w:p>
    <w:p w14:paraId="5D828A51">
      <w:pPr>
        <w:suppressAutoHyphens/>
        <w:bidi w:val="0"/>
        <w:spacing w:line="560" w:lineRule="exact"/>
        <w:ind w:right="0" w:firstLine="64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（一）同一事项已由司法行政机关、仲裁机构、调解机构、其他金融管理部门、行政部门受理，或已经本所处理的；</w:t>
      </w:r>
    </w:p>
    <w:p w14:paraId="04022B2A">
      <w:pPr>
        <w:pStyle w:val="20"/>
        <w:suppressAutoHyphens/>
        <w:bidi w:val="0"/>
        <w:spacing w:line="560" w:lineRule="exact"/>
        <w:ind w:left="0" w:right="0" w:firstLine="640" w:firstLineChars="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（二）主要事实和理由不清楚、不明确的；</w:t>
      </w:r>
    </w:p>
    <w:p w14:paraId="5268DDBA">
      <w:pPr>
        <w:pStyle w:val="20"/>
        <w:suppressAutoHyphens/>
        <w:bidi w:val="0"/>
        <w:spacing w:line="560" w:lineRule="exact"/>
        <w:ind w:left="0" w:right="0" w:firstLine="640" w:firstLineChars="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（三）不属于本所业务范围的；</w:t>
      </w:r>
    </w:p>
    <w:p w14:paraId="729D968F">
      <w:pPr>
        <w:pStyle w:val="20"/>
        <w:suppressAutoHyphens/>
        <w:bidi w:val="0"/>
        <w:spacing w:line="560" w:lineRule="exact"/>
        <w:ind w:left="0" w:right="0" w:firstLine="640" w:firstLineChars="0"/>
        <w:rPr>
          <w:rFonts w:ascii="Times New Roman" w:hAnsi="Times New Roman" w:eastAsia="宋体;SimSun" w:cs="Times New Roman"/>
          <w:color w:val="auto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（四）其他不属于投资者服务热线接收范围的。</w:t>
      </w:r>
    </w:p>
    <w:p w14:paraId="23A90ED9">
      <w:pPr>
        <w:pStyle w:val="20"/>
        <w:numPr>
          <w:ilvl w:val="2"/>
          <w:numId w:val="0"/>
        </w:numPr>
        <w:suppressAutoHyphens/>
        <w:bidi w:val="0"/>
        <w:spacing w:line="560" w:lineRule="exact"/>
        <w:ind w:left="0" w:leftChars="0" w:right="0" w:rightChars="0" w:firstLine="640" w:firstLineChars="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  <w:t>第九条</w:t>
      </w:r>
      <w:r>
        <w:rPr>
          <w:rFonts w:hint="eastAsia" w:ascii="Times New Roman" w:hAnsi="Times New Roman" w:eastAsia="仿宋_GB2312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投资者对本所组织、服务和监管市场等工作提出建议的，投资者服务热线可汇总供监管工作参考。</w:t>
      </w:r>
    </w:p>
    <w:p w14:paraId="442A7B27">
      <w:pPr>
        <w:pStyle w:val="20"/>
        <w:numPr>
          <w:ilvl w:val="2"/>
          <w:numId w:val="0"/>
        </w:numPr>
        <w:suppressAutoHyphens/>
        <w:bidi w:val="0"/>
        <w:spacing w:line="560" w:lineRule="exact"/>
        <w:ind w:left="0" w:leftChars="0" w:right="0" w:rightChars="0" w:firstLine="640" w:firstLineChars="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  <w:t>第十条</w:t>
      </w:r>
      <w:r>
        <w:rPr>
          <w:rFonts w:hint="eastAsia" w:ascii="Times New Roman" w:hAnsi="Times New Roman" w:eastAsia="仿宋_GB2312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投资者可以向投资者服务热线查询诉求处理进展。</w:t>
      </w:r>
    </w:p>
    <w:p w14:paraId="3EBCC474">
      <w:pPr>
        <w:pStyle w:val="20"/>
        <w:numPr>
          <w:ilvl w:val="2"/>
          <w:numId w:val="0"/>
        </w:numPr>
        <w:suppressAutoHyphens/>
        <w:bidi w:val="0"/>
        <w:spacing w:line="560" w:lineRule="exact"/>
        <w:ind w:left="0" w:leftChars="0" w:right="0" w:rightChars="0" w:firstLine="640" w:firstLineChars="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  <w:t>第十一条</w:t>
      </w:r>
      <w:r>
        <w:rPr>
          <w:rFonts w:hint="eastAsia" w:ascii="Times New Roman" w:hAnsi="Times New Roman" w:eastAsia="仿宋_GB2312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投资者服务热线建立回访机制，通过电话、网络等方式对投资者进行回访，了解诉求处理情况。</w:t>
      </w:r>
    </w:p>
    <w:p w14:paraId="21E25523">
      <w:pPr>
        <w:pStyle w:val="20"/>
        <w:numPr>
          <w:ilvl w:val="2"/>
          <w:numId w:val="0"/>
        </w:numPr>
        <w:suppressAutoHyphens/>
        <w:bidi w:val="0"/>
        <w:spacing w:line="560" w:lineRule="exact"/>
        <w:ind w:left="0" w:leftChars="0" w:right="0" w:rightChars="0" w:firstLine="640" w:firstLineChars="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  <w:t>第十二条</w:t>
      </w:r>
      <w:r>
        <w:rPr>
          <w:rFonts w:hint="eastAsia" w:ascii="Times New Roman" w:hAnsi="Times New Roman" w:eastAsia="仿宋_GB2312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投资者服务热线建立投资者诉求处理满意度评价机制，投资者可以对诉求处理质量、工作人员服务态度等进行评价。</w:t>
      </w:r>
    </w:p>
    <w:p w14:paraId="00EFDE32">
      <w:pPr>
        <w:pStyle w:val="20"/>
        <w:numPr>
          <w:ilvl w:val="2"/>
          <w:numId w:val="0"/>
        </w:numPr>
        <w:suppressAutoHyphens/>
        <w:bidi w:val="0"/>
        <w:spacing w:line="560" w:lineRule="exact"/>
        <w:ind w:left="0" w:leftChars="0" w:right="0" w:rightChars="0" w:firstLine="640" w:firstLineChars="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  <w:t>第十三条</w:t>
      </w:r>
      <w:r>
        <w:rPr>
          <w:rFonts w:hint="eastAsia" w:ascii="Times New Roman" w:hAnsi="Times New Roman" w:eastAsia="仿宋_GB2312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投资者服务热线对于投资者提供的姓名、身份证件信息、电话、邮箱及其他可以识别投资者身份的信息，除依法依规使用外，均予严格保密。</w:t>
      </w:r>
    </w:p>
    <w:p w14:paraId="1D9A6E36">
      <w:pPr>
        <w:pStyle w:val="20"/>
        <w:numPr>
          <w:ilvl w:val="2"/>
          <w:numId w:val="0"/>
        </w:numPr>
        <w:suppressAutoHyphens/>
        <w:bidi w:val="0"/>
        <w:spacing w:line="560" w:lineRule="exact"/>
        <w:ind w:left="0" w:leftChars="0" w:right="0" w:rightChars="0" w:firstLine="640" w:firstLineChars="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  <w:t>第十四条</w:t>
      </w:r>
      <w:r>
        <w:rPr>
          <w:rFonts w:hint="eastAsia" w:ascii="Times New Roman" w:hAnsi="Times New Roman" w:eastAsia="仿宋_GB2312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投资者应当如实表达诉求，对诉求内容的真实性负责。</w:t>
      </w:r>
    </w:p>
    <w:p w14:paraId="68AA894F">
      <w:pPr>
        <w:pStyle w:val="20"/>
        <w:numPr>
          <w:ilvl w:val="2"/>
          <w:numId w:val="0"/>
        </w:numPr>
        <w:suppressAutoHyphens/>
        <w:bidi w:val="0"/>
        <w:spacing w:line="560" w:lineRule="exact"/>
        <w:ind w:left="0" w:leftChars="0" w:right="0" w:rightChars="0" w:firstLine="643" w:firstLineChars="200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000000"/>
          <w:sz w:val="32"/>
          <w:szCs w:val="32"/>
          <w:lang w:val="en-US" w:eastAsia="zh-CN"/>
        </w:rPr>
        <w:t xml:space="preserve">第十五条 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投资者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使用投资者服务热线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资源时，不得存在以下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不当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行为：</w:t>
      </w:r>
    </w:p>
    <w:p w14:paraId="4367899F">
      <w:pPr>
        <w:numPr>
          <w:ilvl w:val="0"/>
          <w:numId w:val="2"/>
        </w:numPr>
        <w:suppressAutoHyphens/>
        <w:bidi w:val="0"/>
        <w:spacing w:line="560" w:lineRule="exact"/>
        <w:ind w:right="0" w:firstLine="640"/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不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尊重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、无理由辱骂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工作人员，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破坏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工作秩序，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不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配合诉求处理工作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；</w:t>
      </w:r>
    </w:p>
    <w:p w14:paraId="45E95A22">
      <w:pPr>
        <w:numPr>
          <w:ilvl w:val="0"/>
          <w:numId w:val="2"/>
        </w:numPr>
        <w:suppressAutoHyphens/>
        <w:bidi w:val="0"/>
        <w:spacing w:line="560" w:lineRule="exact"/>
        <w:ind w:right="0" w:firstLine="640"/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恶意反复拨打或者无正当理由长时间占用</w:t>
      </w:r>
      <w:r>
        <w:rPr>
          <w:rFonts w:ascii="Times New Roman" w:hAnsi="Times New Roman" w:eastAsia="仿宋_GB2312"/>
          <w:color w:val="000000"/>
          <w:sz w:val="32"/>
          <w:szCs w:val="32"/>
        </w:rPr>
        <w:t>投资者服务热线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电话及其网络平台资源</w:t>
      </w:r>
      <w:r>
        <w:rPr>
          <w:rFonts w:ascii="Times New Roman" w:hAnsi="Times New Roman" w:eastAsia="仿宋_GB2312"/>
          <w:color w:val="000000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妨碍他人反映诉求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；</w:t>
      </w:r>
    </w:p>
    <w:p w14:paraId="1557A3ED">
      <w:pPr>
        <w:numPr>
          <w:ilvl w:val="0"/>
          <w:numId w:val="2"/>
        </w:numPr>
        <w:suppressAutoHyphens/>
        <w:bidi w:val="0"/>
        <w:spacing w:line="560" w:lineRule="exact"/>
        <w:ind w:right="0" w:firstLine="64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不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客观评价诉求处理情况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；</w:t>
      </w:r>
    </w:p>
    <w:p w14:paraId="5810BAD1">
      <w:pPr>
        <w:suppressAutoHyphens/>
        <w:bidi w:val="0"/>
        <w:spacing w:line="560" w:lineRule="exact"/>
        <w:ind w:right="0"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（四）其他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经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投资者服务热线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核实确认、存在主观恶意或造成实质不良影响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认定的不当行为。</w:t>
      </w:r>
    </w:p>
    <w:p w14:paraId="6B45CF34">
      <w:pPr>
        <w:pStyle w:val="20"/>
        <w:numPr>
          <w:ilvl w:val="-1"/>
          <w:numId w:val="0"/>
        </w:numPr>
        <w:suppressAutoHyphens/>
        <w:bidi w:val="0"/>
        <w:spacing w:line="560" w:lineRule="exact"/>
        <w:ind w:left="0" w:leftChars="0" w:right="0" w:firstLine="643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color w:val="000000"/>
          <w:sz w:val="32"/>
          <w:szCs w:val="32"/>
          <w:lang w:val="en-US" w:eastAsia="zh-CN"/>
        </w:rPr>
        <w:t xml:space="preserve">第十六条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投资者服务热线将不定期评估发生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恶意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举报、重复举报或者没有具体证据随意举报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的来电号码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。对于多次发生的，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且对正常诉求处理工作造成干扰的，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可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采取限制相关服务等措施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。</w:t>
      </w:r>
    </w:p>
    <w:p w14:paraId="7E51829A">
      <w:pPr>
        <w:pStyle w:val="20"/>
        <w:numPr>
          <w:ilvl w:val="2"/>
          <w:numId w:val="0"/>
        </w:numPr>
        <w:suppressAutoHyphens/>
        <w:bidi w:val="0"/>
        <w:spacing w:line="560" w:lineRule="exact"/>
        <w:ind w:left="0" w:leftChars="0" w:right="0" w:rightChars="0" w:firstLine="640" w:firstLineChars="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  <w:t>第十</w:t>
      </w:r>
      <w:r>
        <w:rPr>
          <w:rFonts w:hint="eastAsia" w:ascii="Times New Roman" w:hAnsi="Times New Roman" w:eastAsia="仿宋_GB2312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  <w:t>七</w:t>
      </w: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  <w:t>条</w:t>
      </w:r>
      <w:r>
        <w:rPr>
          <w:rFonts w:hint="eastAsia" w:ascii="Times New Roman" w:hAnsi="Times New Roman" w:eastAsia="仿宋_GB2312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本办法由本所负责解释。</w:t>
      </w:r>
    </w:p>
    <w:p w14:paraId="361913A7">
      <w:pPr>
        <w:pStyle w:val="20"/>
        <w:numPr>
          <w:ilvl w:val="2"/>
          <w:numId w:val="0"/>
        </w:numPr>
        <w:suppressAutoHyphens/>
        <w:bidi w:val="0"/>
        <w:spacing w:line="560" w:lineRule="exact"/>
        <w:ind w:left="0" w:right="0" w:firstLine="640" w:firstLineChars="0"/>
        <w:jc w:val="both"/>
        <w:rPr>
          <w:rFonts w:ascii="Times New Roman" w:hAnsi="Times New Roman" w:eastAsia="仿宋_GB2312"/>
          <w:color w:val="000000"/>
          <w:kern w:val="0"/>
          <w:sz w:val="28"/>
          <w:szCs w:val="28"/>
        </w:rPr>
      </w:pP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  <w:t>第十</w:t>
      </w:r>
      <w:r>
        <w:rPr>
          <w:rFonts w:hint="eastAsia" w:ascii="Times New Roman" w:hAnsi="Times New Roman" w:eastAsia="仿宋_GB2312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  <w:t>八</w:t>
      </w: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  <w:t>条</w:t>
      </w:r>
      <w:r>
        <w:rPr>
          <w:rFonts w:hint="eastAsia" w:ascii="Times New Roman" w:hAnsi="Times New Roman" w:eastAsia="仿宋_GB2312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本办法自发布之日起施行。</w:t>
      </w:r>
      <w:r>
        <w:rPr>
          <w:rFonts w:eastAsia="仿宋_GB2312" w:cs="Calibri"/>
          <w:color w:val="auto"/>
          <w:sz w:val="32"/>
          <w:szCs w:val="32"/>
        </w:rPr>
        <w:t>本所</w:t>
      </w:r>
      <w:r>
        <w:rPr>
          <w:rFonts w:hint="eastAsia" w:eastAsia="仿宋_GB2312" w:cs="Calibri"/>
          <w:color w:val="auto"/>
          <w:sz w:val="32"/>
          <w:szCs w:val="32"/>
          <w:lang w:eastAsia="zh-CN"/>
        </w:rPr>
        <w:t>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2024年5月15日发布的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上海证券交易所投资者服务热线工作办法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》（上证发〔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2024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65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号）同时废止。</w:t>
      </w:r>
    </w:p>
    <w:sectPr>
      <w:headerReference r:id="rId3" w:type="default"/>
      <w:footerReference r:id="rId4" w:type="default"/>
      <w:footerReference r:id="rId5" w:type="even"/>
      <w:pgSz w:w="11906" w:h="16838"/>
      <w:pgMar w:top="2098" w:right="1474" w:bottom="1984" w:left="1588" w:header="851" w:footer="1417" w:gutter="0"/>
      <w:cols w:space="0" w:num="1"/>
      <w:formProt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宋体;SimSun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Times New Roman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Cambria">
    <w:altName w:val="Noto Sans Syriac Eastern"/>
    <w:panose1 w:val="02040803050406030204"/>
    <w:charset w:val="00"/>
    <w:family w:val="roman"/>
    <w:pitch w:val="default"/>
    <w:sig w:usb0="00000000" w:usb1="00000000" w:usb2="00000000" w:usb3="00000000" w:csb0="2000019F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黑体;SimHei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56447E">
    <w:pPr>
      <w:pStyle w:val="9"/>
      <w:wordWrap w:val="0"/>
      <w:jc w:val="right"/>
    </w:pPr>
    <w:r>
      <w:rPr>
        <w:rFonts w:hint="eastAsia" w:asciiTheme="minorEastAsia" w:hAnsiTheme="minorEastAsia" w:eastAsiaTheme="minorEastAsia" w:cstheme="minorEastAsia"/>
        <w:sz w:val="28"/>
        <w:szCs w:val="28"/>
      </w:rPr>
      <w:t>-</w:t>
    </w:r>
    <w:r>
      <w:rPr>
        <w:rFonts w:hint="eastAsia" w:asciiTheme="minorEastAsia" w:hAnsiTheme="minorEastAsia" w:eastAsiaTheme="minorEastAsia" w:cstheme="minorEastAsia"/>
        <w:sz w:val="28"/>
        <w:szCs w:val="28"/>
      </w:rPr>
      <w:fldChar w:fldCharType="begin"/>
    </w:r>
    <w:r>
      <w:rPr>
        <w:rFonts w:hint="eastAsia" w:asciiTheme="minorEastAsia" w:hAnsiTheme="minorEastAsia" w:eastAsiaTheme="minorEastAsia" w:cstheme="minorEastAsia"/>
        <w:sz w:val="28"/>
        <w:szCs w:val="28"/>
      </w:rPr>
      <w:instrText xml:space="preserve"> PAGE   \* MERGEFORMAT </w:instrText>
    </w:r>
    <w:r>
      <w:rPr>
        <w:rFonts w:hint="eastAsia" w:asciiTheme="minorEastAsia" w:hAnsiTheme="minorEastAsia" w:eastAsiaTheme="minorEastAsia" w:cstheme="minorEastAsia"/>
        <w:sz w:val="28"/>
        <w:szCs w:val="28"/>
      </w:rPr>
      <w:fldChar w:fldCharType="separate"/>
    </w:r>
    <w:r>
      <w:rPr>
        <w:rFonts w:hint="eastAsia" w:asciiTheme="minorEastAsia" w:hAnsiTheme="minorEastAsia" w:eastAsiaTheme="minorEastAsia" w:cstheme="minorEastAsia"/>
        <w:sz w:val="28"/>
        <w:szCs w:val="28"/>
        <w:lang w:val="zh-CN"/>
      </w:rPr>
      <w:t>3</w:t>
    </w:r>
    <w:r>
      <w:rPr>
        <w:rFonts w:hint="eastAsia" w:asciiTheme="minorEastAsia" w:hAnsiTheme="minorEastAsia" w:eastAsiaTheme="minorEastAsia" w:cstheme="minorEastAsia"/>
        <w:sz w:val="28"/>
        <w:szCs w:val="28"/>
      </w:rPr>
      <w:fldChar w:fldCharType="end"/>
    </w:r>
    <w:r>
      <w:rPr>
        <w:rFonts w:hint="eastAsia" w:asciiTheme="minorEastAsia" w:hAnsiTheme="minorEastAsia" w:eastAsiaTheme="minorEastAsia" w:cstheme="minorEastAsia"/>
        <w:sz w:val="28"/>
        <w:szCs w:val="28"/>
      </w:rPr>
      <w:t xml:space="preserve">- </w:t>
    </w:r>
    <w:r>
      <w:rPr>
        <w:rFonts w:hint="eastAsia" w:ascii="宋体" w:hAnsi="宋体" w:cs="宋体"/>
        <w:sz w:val="28"/>
        <w:szCs w:val="28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9ECE65">
    <w:pPr>
      <w:pStyle w:val="9"/>
      <w:ind w:firstLine="280" w:firstLineChars="100"/>
      <w:rPr>
        <w:rFonts w:hint="eastAsia" w:asciiTheme="minorEastAsia" w:hAnsiTheme="minorEastAsia" w:eastAsiaTheme="minorEastAsia" w:cstheme="minorEastAsia"/>
        <w:sz w:val="28"/>
        <w:szCs w:val="28"/>
      </w:rPr>
    </w:pPr>
    <w:r>
      <w:rPr>
        <w:rFonts w:hint="eastAsia" w:asciiTheme="minorEastAsia" w:hAnsiTheme="minorEastAsia" w:eastAsiaTheme="minorEastAsia" w:cstheme="minorEastAsia"/>
        <w:sz w:val="28"/>
        <w:szCs w:val="28"/>
      </w:rPr>
      <w:t>-</w:t>
    </w:r>
    <w:r>
      <w:rPr>
        <w:rFonts w:hint="eastAsia" w:asciiTheme="minorEastAsia" w:hAnsiTheme="minorEastAsia" w:eastAsiaTheme="minorEastAsia" w:cstheme="minorEastAsia"/>
        <w:sz w:val="28"/>
        <w:szCs w:val="28"/>
      </w:rPr>
      <w:fldChar w:fldCharType="begin"/>
    </w:r>
    <w:r>
      <w:rPr>
        <w:rFonts w:hint="eastAsia" w:asciiTheme="minorEastAsia" w:hAnsiTheme="minorEastAsia" w:eastAsiaTheme="minorEastAsia" w:cstheme="minorEastAsia"/>
        <w:sz w:val="28"/>
        <w:szCs w:val="28"/>
      </w:rPr>
      <w:instrText xml:space="preserve"> PAGE   \* MERGEFORMAT </w:instrText>
    </w:r>
    <w:r>
      <w:rPr>
        <w:rFonts w:hint="eastAsia" w:asciiTheme="minorEastAsia" w:hAnsiTheme="minorEastAsia" w:eastAsiaTheme="minorEastAsia" w:cstheme="minorEastAsia"/>
        <w:sz w:val="28"/>
        <w:szCs w:val="28"/>
      </w:rPr>
      <w:fldChar w:fldCharType="separate"/>
    </w:r>
    <w:r>
      <w:rPr>
        <w:rFonts w:hint="eastAsia" w:asciiTheme="minorEastAsia" w:hAnsiTheme="minorEastAsia" w:eastAsiaTheme="minorEastAsia" w:cstheme="minorEastAsia"/>
        <w:sz w:val="28"/>
        <w:szCs w:val="28"/>
        <w:lang w:val="zh-CN"/>
      </w:rPr>
      <w:t>2</w:t>
    </w:r>
    <w:r>
      <w:rPr>
        <w:rFonts w:hint="eastAsia" w:asciiTheme="minorEastAsia" w:hAnsiTheme="minorEastAsia" w:eastAsiaTheme="minorEastAsia" w:cstheme="minorEastAsia"/>
        <w:sz w:val="28"/>
        <w:szCs w:val="28"/>
      </w:rPr>
      <w:fldChar w:fldCharType="end"/>
    </w:r>
    <w:r>
      <w:rPr>
        <w:rFonts w:hint="eastAsia" w:asciiTheme="minorEastAsia" w:hAnsiTheme="minorEastAsia" w:eastAsiaTheme="minorEastAsia" w:cstheme="minorEastAsia"/>
        <w:sz w:val="28"/>
        <w:szCs w:val="28"/>
      </w:rPr>
      <w:t>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926DC1">
    <w:pPr>
      <w:pStyle w:val="10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2F3A972"/>
    <w:multiLevelType w:val="singleLevel"/>
    <w:tmpl w:val="C2F3A972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0053208E"/>
    <w:multiLevelType w:val="multilevel"/>
    <w:tmpl w:val="0053208E"/>
    <w:lvl w:ilvl="0" w:tentative="0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entative="0">
      <w:start w:val="1"/>
      <w:numFmt w:val="none"/>
      <w:pStyle w:val="3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19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FD065C"/>
    <w:rsid w:val="001D5916"/>
    <w:rsid w:val="0025124D"/>
    <w:rsid w:val="004B36FF"/>
    <w:rsid w:val="00600EEB"/>
    <w:rsid w:val="00805954"/>
    <w:rsid w:val="009A6FAD"/>
    <w:rsid w:val="00C0629D"/>
    <w:rsid w:val="00D60B6D"/>
    <w:rsid w:val="00D93903"/>
    <w:rsid w:val="00DB44A2"/>
    <w:rsid w:val="00DB53FC"/>
    <w:rsid w:val="00FD065C"/>
    <w:rsid w:val="06F750FD"/>
    <w:rsid w:val="0A2C26C1"/>
    <w:rsid w:val="0E960F7B"/>
    <w:rsid w:val="1DFDF71C"/>
    <w:rsid w:val="204808AF"/>
    <w:rsid w:val="251740E8"/>
    <w:rsid w:val="2A8F29FA"/>
    <w:rsid w:val="2BD7852C"/>
    <w:rsid w:val="2F3637BE"/>
    <w:rsid w:val="3BDE3A18"/>
    <w:rsid w:val="3DBF4956"/>
    <w:rsid w:val="467F5EA7"/>
    <w:rsid w:val="46A629F1"/>
    <w:rsid w:val="4D870224"/>
    <w:rsid w:val="4DF046D5"/>
    <w:rsid w:val="4EDFC403"/>
    <w:rsid w:val="58EF4BD2"/>
    <w:rsid w:val="5BDB7203"/>
    <w:rsid w:val="60D54E46"/>
    <w:rsid w:val="636DC9AB"/>
    <w:rsid w:val="63A84D04"/>
    <w:rsid w:val="6BDCF6A5"/>
    <w:rsid w:val="725B0C76"/>
    <w:rsid w:val="77EE2E49"/>
    <w:rsid w:val="7AF1665C"/>
    <w:rsid w:val="7DFF40C3"/>
    <w:rsid w:val="7EFBB7B9"/>
    <w:rsid w:val="DEFAB2D2"/>
    <w:rsid w:val="EFBB529C"/>
    <w:rsid w:val="FBFD98E3"/>
    <w:rsid w:val="FC970840"/>
    <w:rsid w:val="FFC4D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uppressAutoHyphens/>
      <w:bidi w:val="0"/>
      <w:spacing w:before="340" w:after="330" w:line="576" w:lineRule="auto"/>
      <w:outlineLvl w:val="0"/>
    </w:pPr>
    <w:rPr>
      <w:rFonts w:eastAsia="宋体;SimSun" w:cs="Times New Roman"/>
      <w:b/>
      <w:bCs/>
      <w:color w:val="auto"/>
      <w:kern w:val="2"/>
      <w:sz w:val="44"/>
      <w:szCs w:val="44"/>
    </w:rPr>
  </w:style>
  <w:style w:type="paragraph" w:styleId="3">
    <w:name w:val="heading 2"/>
    <w:basedOn w:val="1"/>
    <w:next w:val="1"/>
    <w:qFormat/>
    <w:uiPriority w:val="0"/>
    <w:pPr>
      <w:numPr>
        <w:ilvl w:val="1"/>
        <w:numId w:val="1"/>
      </w:numPr>
      <w:suppressAutoHyphens/>
      <w:bidi w:val="0"/>
      <w:spacing w:before="280" w:after="280"/>
      <w:jc w:val="left"/>
      <w:outlineLvl w:val="1"/>
    </w:pPr>
    <w:rPr>
      <w:rFonts w:ascii="宋体;SimSun" w:hAnsi="宋体;SimSun" w:eastAsia="宋体;SimSun" w:cs="宋体;SimSun"/>
      <w:b/>
      <w:bCs/>
      <w:color w:val="auto"/>
      <w:kern w:val="0"/>
      <w:sz w:val="36"/>
      <w:szCs w:val="36"/>
    </w:rPr>
  </w:style>
  <w:style w:type="character" w:default="1" w:styleId="14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caption"/>
    <w:basedOn w:val="1"/>
    <w:qFormat/>
    <w:uiPriority w:val="0"/>
    <w:pPr>
      <w:suppressLineNumbers/>
      <w:suppressAutoHyphens/>
      <w:bidi w:val="0"/>
      <w:spacing w:before="120" w:after="120"/>
    </w:pPr>
    <w:rPr>
      <w:rFonts w:eastAsia="宋体;SimSun" w:cs="Arial Unicode MS"/>
      <w:i/>
      <w:iCs/>
      <w:color w:val="auto"/>
      <w:sz w:val="24"/>
      <w:szCs w:val="24"/>
    </w:rPr>
  </w:style>
  <w:style w:type="paragraph" w:styleId="5">
    <w:name w:val="annotation text"/>
    <w:basedOn w:val="1"/>
    <w:qFormat/>
    <w:uiPriority w:val="0"/>
    <w:pPr>
      <w:suppressAutoHyphens/>
      <w:bidi w:val="0"/>
      <w:jc w:val="left"/>
    </w:pPr>
    <w:rPr>
      <w:rFonts w:eastAsia="宋体;SimSun" w:cs="Times New Roman"/>
      <w:color w:val="auto"/>
    </w:rPr>
  </w:style>
  <w:style w:type="paragraph" w:styleId="6">
    <w:name w:val="Body Text"/>
    <w:basedOn w:val="1"/>
    <w:qFormat/>
    <w:uiPriority w:val="0"/>
    <w:pPr>
      <w:suppressAutoHyphens/>
      <w:bidi w:val="0"/>
      <w:spacing w:before="0" w:after="140" w:line="276" w:lineRule="auto"/>
    </w:pPr>
    <w:rPr>
      <w:rFonts w:eastAsia="宋体;SimSun" w:cs="Times New Roman"/>
      <w:color w:val="auto"/>
    </w:rPr>
  </w:style>
  <w:style w:type="paragraph" w:styleId="7">
    <w:name w:val="Body Text Indent"/>
    <w:basedOn w:val="1"/>
    <w:qFormat/>
    <w:uiPriority w:val="0"/>
    <w:pPr>
      <w:tabs>
        <w:tab w:val="left" w:pos="7020"/>
      </w:tabs>
      <w:suppressAutoHyphens/>
      <w:bidi w:val="0"/>
      <w:spacing w:line="600" w:lineRule="exact"/>
      <w:ind w:left="0" w:right="0" w:firstLine="600"/>
    </w:pPr>
    <w:rPr>
      <w:rFonts w:ascii="仿宋_GB2312" w:hAnsi="仿宋_GB2312" w:eastAsia="仿宋_GB2312" w:cs="Times New Roman"/>
      <w:color w:val="auto"/>
      <w:kern w:val="0"/>
      <w:sz w:val="30"/>
      <w:szCs w:val="24"/>
    </w:rPr>
  </w:style>
  <w:style w:type="paragraph" w:styleId="8">
    <w:name w:val="Date"/>
    <w:basedOn w:val="1"/>
    <w:next w:val="1"/>
    <w:link w:val="16"/>
    <w:qFormat/>
    <w:uiPriority w:val="0"/>
    <w:pPr>
      <w:ind w:left="100" w:leftChars="2500"/>
    </w:pPr>
  </w:style>
  <w:style w:type="paragraph" w:styleId="9">
    <w:name w:val="footer"/>
    <w:basedOn w:val="1"/>
    <w:link w:val="1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List"/>
    <w:basedOn w:val="6"/>
    <w:qFormat/>
    <w:uiPriority w:val="0"/>
    <w:rPr>
      <w:rFonts w:cs="Arial Unicode MS"/>
    </w:rPr>
  </w:style>
  <w:style w:type="paragraph" w:styleId="12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character" w:styleId="15">
    <w:name w:val="footnote reference"/>
    <w:basedOn w:val="14"/>
    <w:qFormat/>
    <w:uiPriority w:val="0"/>
    <w:rPr>
      <w:vertAlign w:val="superscript"/>
    </w:rPr>
  </w:style>
  <w:style w:type="character" w:customStyle="1" w:styleId="16">
    <w:name w:val="日期 Char"/>
    <w:basedOn w:val="17"/>
    <w:link w:val="8"/>
    <w:qFormat/>
    <w:uiPriority w:val="0"/>
    <w:rPr>
      <w:rFonts w:ascii="Calibri" w:hAnsi="Calibri" w:eastAsia="宋体" w:cs="Times New Roman"/>
    </w:rPr>
  </w:style>
  <w:style w:type="character" w:customStyle="1" w:styleId="17">
    <w:name w:val="默认段落字体1"/>
    <w:qFormat/>
    <w:uiPriority w:val="0"/>
    <w:rPr>
      <w:rFonts w:ascii="Times New Roman" w:hAnsi="Times New Roman" w:eastAsia="宋体" w:cs="Times New Roman"/>
    </w:rPr>
  </w:style>
  <w:style w:type="character" w:customStyle="1" w:styleId="18">
    <w:name w:val="页眉 Char"/>
    <w:basedOn w:val="17"/>
    <w:link w:val="10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9">
    <w:name w:val="页脚 Char"/>
    <w:basedOn w:val="17"/>
    <w:link w:val="9"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20">
    <w:name w:val="列出段落2"/>
    <w:basedOn w:val="1"/>
    <w:qFormat/>
    <w:uiPriority w:val="0"/>
    <w:pPr>
      <w:ind w:firstLine="420" w:firstLineChars="200"/>
    </w:pPr>
  </w:style>
  <w:style w:type="character" w:customStyle="1" w:styleId="21">
    <w:name w:val="WW8Num1z0"/>
    <w:qFormat/>
    <w:uiPriority w:val="0"/>
    <w:rPr>
      <w:rFonts w:ascii="Times New Roman" w:hAnsi="Times New Roman" w:eastAsia="仿宋_GB2312" w:cs="Times New Roman"/>
      <w:b/>
      <w:color w:val="000000"/>
      <w:sz w:val="30"/>
    </w:rPr>
  </w:style>
  <w:style w:type="character" w:customStyle="1" w:styleId="22">
    <w:name w:val="WW8Num1z1"/>
    <w:qFormat/>
    <w:uiPriority w:val="0"/>
    <w:rPr>
      <w:rFonts w:ascii="Times New Roman" w:hAnsi="Times New Roman" w:eastAsia="宋体" w:cs="Times New Roman"/>
    </w:rPr>
  </w:style>
  <w:style w:type="character" w:customStyle="1" w:styleId="23">
    <w:name w:val="WW8Num1z2"/>
    <w:qFormat/>
    <w:uiPriority w:val="0"/>
    <w:rPr>
      <w:rFonts w:ascii="Times New Roman" w:hAnsi="Times New Roman" w:eastAsia="宋体" w:cs="Times New Roman"/>
      <w:b/>
      <w:bCs/>
    </w:rPr>
  </w:style>
  <w:style w:type="character" w:customStyle="1" w:styleId="24">
    <w:name w:val="标题 1 Char"/>
    <w:basedOn w:val="17"/>
    <w:qFormat/>
    <w:uiPriority w:val="0"/>
    <w:rPr>
      <w:b/>
      <w:bCs/>
      <w:kern w:val="2"/>
      <w:sz w:val="44"/>
      <w:szCs w:val="44"/>
    </w:rPr>
  </w:style>
  <w:style w:type="character" w:customStyle="1" w:styleId="25">
    <w:name w:val="标题 2 Char"/>
    <w:basedOn w:val="17"/>
    <w:qFormat/>
    <w:uiPriority w:val="0"/>
    <w:rPr>
      <w:rFonts w:ascii="宋体;SimSun" w:hAnsi="宋体;SimSun" w:cs="宋体;SimSun"/>
      <w:b/>
      <w:bCs/>
      <w:sz w:val="36"/>
      <w:szCs w:val="36"/>
    </w:rPr>
  </w:style>
  <w:style w:type="character" w:customStyle="1" w:styleId="26">
    <w:name w:val="正文文本缩进 Char1"/>
    <w:basedOn w:val="17"/>
    <w:qFormat/>
    <w:uiPriority w:val="0"/>
    <w:rPr>
      <w:kern w:val="2"/>
      <w:sz w:val="21"/>
      <w:szCs w:val="22"/>
    </w:rPr>
  </w:style>
  <w:style w:type="character" w:customStyle="1" w:styleId="27">
    <w:name w:val="脚注文本 Char"/>
    <w:basedOn w:val="17"/>
    <w:qFormat/>
    <w:uiPriority w:val="0"/>
    <w:rPr>
      <w:kern w:val="2"/>
      <w:sz w:val="18"/>
      <w:szCs w:val="18"/>
    </w:rPr>
  </w:style>
  <w:style w:type="character" w:customStyle="1" w:styleId="28">
    <w:name w:val="正文文本 2 Char"/>
    <w:basedOn w:val="17"/>
    <w:qFormat/>
    <w:uiPriority w:val="0"/>
    <w:rPr>
      <w:kern w:val="2"/>
      <w:sz w:val="21"/>
      <w:szCs w:val="22"/>
    </w:rPr>
  </w:style>
  <w:style w:type="character" w:customStyle="1" w:styleId="29">
    <w:name w:val="标题 Char"/>
    <w:basedOn w:val="17"/>
    <w:qFormat/>
    <w:uiPriority w:val="0"/>
    <w:rPr>
      <w:rFonts w:ascii="Cambria" w:hAnsi="Cambria" w:eastAsia="宋体;SimSun" w:cs="Times New Roman"/>
      <w:b/>
      <w:bCs/>
      <w:kern w:val="2"/>
      <w:sz w:val="32"/>
      <w:szCs w:val="32"/>
    </w:rPr>
  </w:style>
  <w:style w:type="character" w:customStyle="1" w:styleId="30">
    <w:name w:val="Footnote Characters"/>
    <w:basedOn w:val="17"/>
    <w:qFormat/>
    <w:uiPriority w:val="0"/>
    <w:rPr>
      <w:vertAlign w:val="superscript"/>
    </w:rPr>
  </w:style>
  <w:style w:type="character" w:customStyle="1" w:styleId="31">
    <w:name w:val="列出段落 Char"/>
    <w:qFormat/>
    <w:uiPriority w:val="0"/>
    <w:rPr>
      <w:rFonts w:ascii="Times New Roman" w:hAnsi="Times New Roman" w:eastAsia="宋体" w:cs="Times New Roman"/>
      <w:kern w:val="2"/>
      <w:sz w:val="21"/>
      <w:szCs w:val="22"/>
    </w:rPr>
  </w:style>
  <w:style w:type="character" w:customStyle="1" w:styleId="32">
    <w:name w:val="正文文本缩进 Char"/>
    <w:basedOn w:val="17"/>
    <w:qFormat/>
    <w:uiPriority w:val="0"/>
    <w:rPr>
      <w:rFonts w:ascii="仿宋_GB2312" w:hAnsi="仿宋_GB2312" w:eastAsia="仿宋_GB2312" w:cs="Times New Roman"/>
      <w:sz w:val="30"/>
      <w:szCs w:val="24"/>
    </w:rPr>
  </w:style>
  <w:style w:type="character" w:customStyle="1" w:styleId="33">
    <w:name w:val="彩色列表 - 强调文字颜色 1 Char"/>
    <w:qFormat/>
    <w:uiPriority w:val="0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34">
    <w:name w:val="SSE正文 Char"/>
    <w:qFormat/>
    <w:uiPriority w:val="0"/>
    <w:rPr>
      <w:rFonts w:ascii="仿宋_GB2312" w:hAnsi="仿宋_GB2312" w:eastAsia="仿宋_GB2312" w:cs="Times New Roman"/>
      <w:kern w:val="2"/>
      <w:sz w:val="30"/>
      <w:szCs w:val="30"/>
    </w:rPr>
  </w:style>
  <w:style w:type="character" w:customStyle="1" w:styleId="35">
    <w:name w:val="SSE标题1 Char"/>
    <w:qFormat/>
    <w:uiPriority w:val="0"/>
    <w:rPr>
      <w:rFonts w:ascii="黑体;SimHei" w:hAnsi="黑体;SimHei" w:eastAsia="黑体;SimHei" w:cs="Times New Roman"/>
      <w:b/>
      <w:kern w:val="2"/>
      <w:sz w:val="30"/>
      <w:szCs w:val="30"/>
    </w:rPr>
  </w:style>
  <w:style w:type="character" w:customStyle="1" w:styleId="36">
    <w:name w:val="fontstyle01"/>
    <w:basedOn w:val="17"/>
    <w:qFormat/>
    <w:uiPriority w:val="0"/>
    <w:rPr>
      <w:rFonts w:ascii="宋体;SimSun" w:hAnsi="宋体;SimSun" w:eastAsia="宋体;SimSun" w:cs="宋体;SimSun"/>
      <w:color w:val="000000"/>
      <w:sz w:val="30"/>
      <w:szCs w:val="30"/>
    </w:rPr>
  </w:style>
  <w:style w:type="paragraph" w:customStyle="1" w:styleId="37">
    <w:name w:val="Heading"/>
    <w:basedOn w:val="1"/>
    <w:next w:val="1"/>
    <w:qFormat/>
    <w:uiPriority w:val="0"/>
    <w:pPr>
      <w:suppressAutoHyphens/>
      <w:bidi w:val="0"/>
      <w:spacing w:before="240" w:after="60" w:line="600" w:lineRule="exact"/>
      <w:ind w:left="0" w:right="0" w:firstLine="200"/>
      <w:jc w:val="center"/>
      <w:outlineLvl w:val="0"/>
    </w:pPr>
    <w:rPr>
      <w:rFonts w:ascii="Cambria" w:hAnsi="Cambria" w:eastAsia="宋体;SimSun" w:cs="Times New Roman"/>
      <w:b/>
      <w:bCs/>
      <w:color w:val="auto"/>
      <w:sz w:val="32"/>
      <w:szCs w:val="32"/>
    </w:rPr>
  </w:style>
  <w:style w:type="paragraph" w:customStyle="1" w:styleId="38">
    <w:name w:val="Index"/>
    <w:basedOn w:val="1"/>
    <w:qFormat/>
    <w:uiPriority w:val="0"/>
    <w:pPr>
      <w:suppressLineNumbers/>
      <w:suppressAutoHyphens/>
      <w:bidi w:val="0"/>
    </w:pPr>
    <w:rPr>
      <w:rFonts w:eastAsia="宋体;SimSun" w:cs="Arial Unicode MS"/>
      <w:color w:val="auto"/>
    </w:rPr>
  </w:style>
  <w:style w:type="paragraph" w:customStyle="1" w:styleId="39">
    <w:name w:val="日期1"/>
    <w:basedOn w:val="1"/>
    <w:next w:val="1"/>
    <w:qFormat/>
    <w:uiPriority w:val="0"/>
    <w:pPr>
      <w:suppressAutoHyphens/>
      <w:bidi w:val="0"/>
      <w:ind w:left="100" w:right="0" w:firstLine="0"/>
    </w:pPr>
    <w:rPr>
      <w:rFonts w:eastAsia="宋体;SimSun" w:cs="Times New Roman"/>
      <w:color w:val="auto"/>
    </w:rPr>
  </w:style>
  <w:style w:type="paragraph" w:customStyle="1" w:styleId="40">
    <w:name w:val="Header and Footer"/>
    <w:basedOn w:val="1"/>
    <w:qFormat/>
    <w:uiPriority w:val="0"/>
    <w:pPr>
      <w:suppressLineNumbers/>
      <w:tabs>
        <w:tab w:val="center" w:pos="4819"/>
        <w:tab w:val="right" w:pos="9638"/>
      </w:tabs>
      <w:suppressAutoHyphens/>
      <w:bidi w:val="0"/>
    </w:pPr>
    <w:rPr>
      <w:rFonts w:eastAsia="宋体;SimSun" w:cs="Times New Roman"/>
      <w:color w:val="auto"/>
    </w:rPr>
  </w:style>
  <w:style w:type="paragraph" w:customStyle="1" w:styleId="41">
    <w:name w:val="正文文本 21"/>
    <w:basedOn w:val="1"/>
    <w:qFormat/>
    <w:uiPriority w:val="0"/>
    <w:pPr>
      <w:suppressAutoHyphens/>
      <w:bidi w:val="0"/>
      <w:spacing w:before="0" w:after="120" w:line="480" w:lineRule="auto"/>
    </w:pPr>
    <w:rPr>
      <w:rFonts w:eastAsia="宋体;SimSun" w:cs="Times New Roman"/>
      <w:color w:val="auto"/>
    </w:rPr>
  </w:style>
  <w:style w:type="paragraph" w:customStyle="1" w:styleId="42">
    <w:name w:val="普通(网站)1"/>
    <w:basedOn w:val="1"/>
    <w:qFormat/>
    <w:uiPriority w:val="0"/>
    <w:pPr>
      <w:suppressAutoHyphens/>
      <w:bidi w:val="0"/>
      <w:spacing w:before="280" w:after="280"/>
      <w:jc w:val="left"/>
    </w:pPr>
    <w:rPr>
      <w:rFonts w:ascii="Calibri" w:hAnsi="Calibri" w:eastAsia="宋体;SimSun" w:cs="Calibri"/>
      <w:color w:val="auto"/>
      <w:kern w:val="0"/>
      <w:sz w:val="24"/>
      <w:szCs w:val="24"/>
    </w:rPr>
  </w:style>
  <w:style w:type="paragraph" w:customStyle="1" w:styleId="43">
    <w:name w:val="列出段落"/>
    <w:basedOn w:val="1"/>
    <w:qFormat/>
    <w:uiPriority w:val="0"/>
    <w:pPr>
      <w:suppressAutoHyphens/>
      <w:bidi w:val="0"/>
      <w:ind w:left="0" w:right="0" w:firstLine="420"/>
    </w:pPr>
    <w:rPr>
      <w:rFonts w:eastAsia="宋体;SimSun" w:cs="Times New Roman"/>
      <w:color w:val="auto"/>
      <w:lang w:val="zh-CN"/>
    </w:rPr>
  </w:style>
  <w:style w:type="paragraph" w:customStyle="1" w:styleId="44">
    <w:name w:val="彩色列表 - 强调文字颜色 11"/>
    <w:basedOn w:val="1"/>
    <w:qFormat/>
    <w:uiPriority w:val="0"/>
    <w:pPr>
      <w:suppressAutoHyphens/>
      <w:bidi w:val="0"/>
      <w:ind w:left="0" w:right="0" w:firstLine="420"/>
    </w:pPr>
    <w:rPr>
      <w:rFonts w:eastAsia="宋体;SimSun" w:cs="Times New Roman"/>
      <w:color w:val="auto"/>
      <w:szCs w:val="24"/>
      <w:lang w:val="zh-CN"/>
    </w:rPr>
  </w:style>
  <w:style w:type="paragraph" w:customStyle="1" w:styleId="45">
    <w:name w:val="SSE正文"/>
    <w:basedOn w:val="1"/>
    <w:qFormat/>
    <w:uiPriority w:val="0"/>
    <w:pPr>
      <w:suppressAutoHyphens/>
      <w:bidi w:val="0"/>
      <w:spacing w:line="600" w:lineRule="exact"/>
      <w:ind w:left="0" w:right="0" w:firstLine="600"/>
    </w:pPr>
    <w:rPr>
      <w:rFonts w:ascii="仿宋_GB2312" w:hAnsi="仿宋_GB2312" w:eastAsia="仿宋_GB2312" w:cs="Times New Roman"/>
      <w:color w:val="auto"/>
      <w:sz w:val="30"/>
      <w:szCs w:val="30"/>
      <w:lang w:val="zh-CN"/>
    </w:rPr>
  </w:style>
  <w:style w:type="paragraph" w:customStyle="1" w:styleId="46">
    <w:name w:val="SSE标题1"/>
    <w:basedOn w:val="1"/>
    <w:qFormat/>
    <w:uiPriority w:val="0"/>
    <w:pPr>
      <w:suppressAutoHyphens/>
      <w:bidi w:val="0"/>
      <w:spacing w:line="600" w:lineRule="exact"/>
      <w:ind w:left="0" w:right="0" w:firstLine="602"/>
      <w:outlineLvl w:val="0"/>
    </w:pPr>
    <w:rPr>
      <w:rFonts w:ascii="黑体;SimHei" w:hAnsi="黑体;SimHei" w:eastAsia="黑体;SimHei" w:cs="黑体;SimHei"/>
      <w:b/>
      <w:color w:val="auto"/>
      <w:sz w:val="30"/>
      <w:szCs w:val="30"/>
      <w:lang w:val="zh-CN"/>
    </w:rPr>
  </w:style>
  <w:style w:type="paragraph" w:customStyle="1" w:styleId="47">
    <w:name w:val="签报正文"/>
    <w:basedOn w:val="1"/>
    <w:qFormat/>
    <w:uiPriority w:val="0"/>
    <w:pPr>
      <w:suppressAutoHyphens/>
      <w:bidi w:val="0"/>
      <w:spacing w:line="600" w:lineRule="exact"/>
      <w:jc w:val="center"/>
    </w:pPr>
    <w:rPr>
      <w:rFonts w:ascii="仿宋_GB2312" w:hAnsi="仿宋_GB2312" w:eastAsia="仿宋_GB2312" w:cs="Times New Roman"/>
      <w:color w:val="auto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1350</Words>
  <Characters>1418</Characters>
  <Lines>6</Lines>
  <Paragraphs>1</Paragraphs>
  <TotalTime>12</TotalTime>
  <ScaleCrop>false</ScaleCrop>
  <LinksUpToDate>false</LinksUpToDate>
  <CharactersWithSpaces>1454</CharactersWithSpaces>
  <Application>WPS Office_12.8.2.19313_F1E327BC-269C-435d-A152-05C5408002CA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2023-07-17T17:51:00Z</dcterms:created>
  <dc:creator>sse</dc:creator>
  <cp:lastModifiedBy>whxu</cp:lastModifiedBy>
  <cp:lastPrinted>2023-07-17T17:46:00Z</cp:lastPrinted>
  <dcterms:modified xsi:type="dcterms:W3CDTF">2026-04-10T17:29:55Z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2052-12.8.2.19313</vt:lpwstr>
  </property>
  <property fmtid="{D5CDD505-2E9C-101B-9397-08002B2CF9AE}" pid="3" name="ICV">
    <vt:lpwstr>9FE9210BEC7BF2FC73A4D86914B282D4_43</vt:lpwstr>
  </property>
</Properties>
</file>