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80" w:rsidRPr="00B86C80" w:rsidRDefault="00CF2531" w:rsidP="00D61C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仿宋_GB2312" w:eastAsia="仿宋_GB2312" w:hAnsi="Times New Roman" w:cs="Times New Roman"/>
          <w:kern w:val="0"/>
          <w:sz w:val="32"/>
          <w:szCs w:val="20"/>
        </w:rPr>
      </w:pPr>
      <w:r w:rsidRPr="00CF2531"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  <w:r w:rsidR="00D61C7C" w:rsidRPr="00B86C80">
        <w:rPr>
          <w:rFonts w:ascii="仿宋_GB2312" w:eastAsia="仿宋_GB2312" w:hAnsi="Times New Roman" w:cs="Times New Roman"/>
          <w:kern w:val="0"/>
          <w:sz w:val="32"/>
          <w:szCs w:val="20"/>
        </w:rPr>
        <w:t xml:space="preserve"> </w:t>
      </w:r>
    </w:p>
    <w:p w:rsidR="00B86C80" w:rsidRPr="00B86C80" w:rsidRDefault="00B86C80" w:rsidP="00B86C80">
      <w:pPr>
        <w:widowControl/>
        <w:overflowPunct w:val="0"/>
        <w:autoSpaceDE w:val="0"/>
        <w:autoSpaceDN w:val="0"/>
        <w:adjustRightInd w:val="0"/>
        <w:spacing w:line="480" w:lineRule="atLeast"/>
        <w:ind w:right="-35" w:firstLineChars="1100" w:firstLine="3520"/>
        <w:textAlignment w:val="baseline"/>
        <w:rPr>
          <w:rFonts w:ascii="仿宋_GB2312" w:eastAsia="仿宋_GB2312" w:hAnsi="Times New Roman" w:cs="Times New Roman"/>
          <w:kern w:val="0"/>
          <w:sz w:val="32"/>
          <w:szCs w:val="20"/>
        </w:rPr>
      </w:pPr>
    </w:p>
    <w:p w:rsidR="00BD6B20" w:rsidRPr="00BD6B20" w:rsidRDefault="00BD6B20" w:rsidP="005543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BD6B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国家税务总局</w:t>
      </w:r>
      <w:r w:rsidR="005543F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河北省税务局</w:t>
      </w:r>
      <w:r w:rsidRPr="00BD6B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关于调整出口专用税收票证</w:t>
      </w:r>
      <w:r w:rsidR="005B2844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有关事项</w:t>
      </w:r>
      <w:r w:rsidRPr="00BD6B2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的</w:t>
      </w:r>
      <w:r w:rsidR="005543F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公告</w:t>
      </w:r>
      <w:r w:rsidR="00D61C7C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（征求意见稿）</w:t>
      </w:r>
    </w:p>
    <w:p w:rsidR="00BD6B20" w:rsidRPr="00BD6B20" w:rsidRDefault="00BD6B20" w:rsidP="00BD6B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D6B20" w:rsidRPr="00BD6B20" w:rsidRDefault="00BD6B20" w:rsidP="002720A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E1C5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</w:t>
      </w:r>
      <w:r w:rsidR="00A048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了</w:t>
      </w:r>
      <w:r w:rsidRPr="00BD6B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进一步便利纳税人税收票证使用，根据《税收票证管理办法》 （国家税务总局令第28号公布，第48号修改）及相关文件规定，</w:t>
      </w:r>
      <w:r w:rsidR="00E400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国家税务总局河北省税务局</w:t>
      </w:r>
      <w:r w:rsidR="0055514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决定</w:t>
      </w:r>
      <w:r w:rsidRPr="00BD6B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对《税收缴款书 （出口货物劳务专用）》</w:t>
      </w:r>
      <w:r w:rsidR="00A0485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</w:t>
      </w:r>
      <w:r w:rsidRPr="00BD6B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《出口货物完税分割单》 （以下统称出口专用税收票证）</w:t>
      </w:r>
      <w:r w:rsidR="0055514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开具形式</w:t>
      </w:r>
      <w:r w:rsidRPr="00BD6B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进行调整。现就有关事项</w:t>
      </w:r>
      <w:r w:rsidR="00E4003E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公告</w:t>
      </w:r>
      <w:r w:rsidRPr="00BD6B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如下：</w:t>
      </w:r>
    </w:p>
    <w:p w:rsidR="00FE11EF" w:rsidRPr="00FE11EF" w:rsidRDefault="00BD6B20" w:rsidP="00FE11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D6B20">
        <w:rPr>
          <w:rFonts w:ascii="宋体" w:eastAsia="宋体" w:hAnsi="宋体" w:cs="宋体"/>
          <w:kern w:val="0"/>
          <w:sz w:val="24"/>
          <w:szCs w:val="24"/>
        </w:rPr>
        <w:t> </w:t>
      </w:r>
      <w:r w:rsidRPr="00074A0D">
        <w:rPr>
          <w:rFonts w:ascii="仿宋_GB2312" w:eastAsia="仿宋_GB2312" w:hAnsi="宋体" w:cs="宋体" w:hint="eastAsia"/>
          <w:kern w:val="0"/>
          <w:sz w:val="24"/>
          <w:szCs w:val="24"/>
        </w:rPr>
        <w:t> </w:t>
      </w:r>
      <w:r w:rsidR="00FE11EF" w:rsidRPr="00FE11E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一、出口专用税收票证不再使用印刷制式票证，相应票证由税收征管系统直接输出打印；纳税人亦可自行通过电子税务局下载、打印，式样见附件。</w:t>
      </w:r>
    </w:p>
    <w:p w:rsidR="00DE1C52" w:rsidRPr="009F26B0" w:rsidRDefault="00FE11EF" w:rsidP="00FE11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黑体" w:eastAsia="黑体" w:hAnsi="黑体" w:cs="Times New Roman"/>
          <w:sz w:val="32"/>
          <w:szCs w:val="32"/>
        </w:rPr>
      </w:pPr>
      <w:r w:rsidRPr="00FE11E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 二、本公告自2026年9月1日起施行。</w:t>
      </w:r>
    </w:p>
    <w:p w:rsidR="009F26B0" w:rsidRDefault="009F26B0" w:rsidP="00DE1C52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ind w:right="-34" w:firstLine="658"/>
        <w:textAlignment w:val="baseline"/>
        <w:rPr>
          <w:rFonts w:ascii="仿宋_GB2312" w:eastAsia="仿宋_GB2312" w:hAnsi="Times New Roman" w:cs="Times New Roman"/>
          <w:snapToGrid w:val="0"/>
          <w:spacing w:val="20"/>
          <w:kern w:val="0"/>
          <w:sz w:val="32"/>
          <w:szCs w:val="32"/>
        </w:rPr>
      </w:pPr>
    </w:p>
    <w:p w:rsidR="00DE1C52" w:rsidRPr="00B86C80" w:rsidRDefault="00DE1C52" w:rsidP="00DE1C52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ind w:right="-34" w:firstLine="658"/>
        <w:textAlignment w:val="baseline"/>
        <w:rPr>
          <w:rFonts w:ascii="仿宋_GB2312" w:eastAsia="仿宋_GB2312" w:hAnsi="Times New Roman" w:cs="Times New Roman"/>
          <w:snapToGrid w:val="0"/>
          <w:spacing w:val="20"/>
          <w:kern w:val="0"/>
          <w:sz w:val="32"/>
          <w:szCs w:val="32"/>
        </w:rPr>
      </w:pPr>
      <w:r w:rsidRPr="00B86C80">
        <w:rPr>
          <w:rFonts w:ascii="仿宋_GB2312" w:eastAsia="仿宋_GB2312" w:hAnsi="Times New Roman" w:cs="Times New Roman" w:hint="eastAsia"/>
          <w:snapToGrid w:val="0"/>
          <w:spacing w:val="20"/>
          <w:kern w:val="0"/>
          <w:sz w:val="32"/>
          <w:szCs w:val="32"/>
        </w:rPr>
        <w:t>特此公告。</w:t>
      </w:r>
    </w:p>
    <w:p w:rsidR="00BD6B20" w:rsidRPr="00BD6B20" w:rsidRDefault="00BD6B20" w:rsidP="005543F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D6B20" w:rsidRPr="00BD6B20" w:rsidRDefault="00BD6B20" w:rsidP="00BD6B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D6B2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04853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BD6B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附件：调整的出口专用税收票证式样</w:t>
      </w:r>
    </w:p>
    <w:p w:rsidR="003B3171" w:rsidRDefault="00BD6B20" w:rsidP="009F26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D6B20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9F26B0" w:rsidRDefault="009F26B0" w:rsidP="009F26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F26B0" w:rsidRDefault="009F26B0" w:rsidP="009F26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F26B0" w:rsidRDefault="009F26B0" w:rsidP="009F26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F26B0" w:rsidRDefault="009F26B0" w:rsidP="009F26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9F26B0" w:rsidRPr="00A04853" w:rsidRDefault="009F26B0" w:rsidP="009F26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D6B20" w:rsidRPr="00BD6B20" w:rsidRDefault="00BD6B20" w:rsidP="009F26B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300" w:firstLine="416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D6B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国家税务总局</w:t>
      </w:r>
      <w:r w:rsidR="005543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河北省税务局</w:t>
      </w:r>
    </w:p>
    <w:p w:rsidR="009F26B0" w:rsidRDefault="00BD6B20" w:rsidP="00D61C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1500" w:firstLine="4800"/>
        <w:jc w:val="left"/>
      </w:pPr>
      <w:r w:rsidRPr="00BD6B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</w:t>
      </w:r>
      <w:r w:rsidR="005543F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 w:rsidRPr="00BD6B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</w:t>
      </w:r>
      <w:r w:rsidR="00076E3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BD6B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076E3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BD6B2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  <w:bookmarkStart w:id="0" w:name="_GoBack"/>
      <w:bookmarkEnd w:id="0"/>
      <w:r w:rsidR="009F26B0">
        <w:br w:type="page"/>
      </w:r>
    </w:p>
    <w:p w:rsidR="009F26B0" w:rsidRPr="009F26B0" w:rsidRDefault="009F26B0" w:rsidP="009F26B0">
      <w:pPr>
        <w:widowControl/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 w:rsidRPr="009F26B0"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附件：</w:t>
      </w:r>
    </w:p>
    <w:p w:rsidR="009F26B0" w:rsidRPr="009F26B0" w:rsidRDefault="009F26B0" w:rsidP="009F26B0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9F26B0"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调整的出口专用税收票证式样</w:t>
      </w:r>
    </w:p>
    <w:p w:rsidR="009F26B0" w:rsidRPr="009F26B0" w:rsidRDefault="009F26B0" w:rsidP="009F26B0">
      <w:pPr>
        <w:widowControl/>
        <w:overflowPunct w:val="0"/>
        <w:autoSpaceDE w:val="0"/>
        <w:autoSpaceDN w:val="0"/>
        <w:adjustRightInd w:val="0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 w:rsidRPr="009F26B0">
        <w:rPr>
          <w:rFonts w:ascii="黑体" w:eastAsia="黑体" w:hAnsi="黑体" w:cs="黑体" w:hint="eastAsia"/>
          <w:kern w:val="0"/>
          <w:sz w:val="32"/>
          <w:szCs w:val="32"/>
        </w:rPr>
        <w:t>一、《税收缴款书（出口货物劳务专用）》</w:t>
      </w:r>
    </w:p>
    <w:p w:rsidR="009F26B0" w:rsidRPr="009F26B0" w:rsidRDefault="009F26B0" w:rsidP="009F26B0">
      <w:pPr>
        <w:widowControl/>
        <w:overflowPunct w:val="0"/>
        <w:autoSpaceDE w:val="0"/>
        <w:autoSpaceDN w:val="0"/>
        <w:adjustRightInd w:val="0"/>
        <w:textAlignment w:val="baseline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noProof/>
          <w:kern w:val="0"/>
          <w:sz w:val="30"/>
          <w:szCs w:val="30"/>
        </w:rPr>
        <w:drawing>
          <wp:inline distT="0" distB="0" distL="0" distR="0">
            <wp:extent cx="5676900" cy="3733800"/>
            <wp:effectExtent l="0" t="0" r="0" b="0"/>
            <wp:docPr id="3" name="图片 3" descr="专用缴款书-修改后 - 121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 descr="专用缴款书-修改后 - 1211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8" b="3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F26B0" w:rsidRPr="009F26B0" w:rsidRDefault="009F26B0" w:rsidP="009F26B0">
      <w:pPr>
        <w:widowControl/>
        <w:overflowPunct w:val="0"/>
        <w:autoSpaceDE w:val="0"/>
        <w:autoSpaceDN w:val="0"/>
        <w:adjustRightInd w:val="0"/>
        <w:textAlignment w:val="baseline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noProof/>
          <w:kern w:val="0"/>
          <w:sz w:val="30"/>
          <w:szCs w:val="30"/>
        </w:rPr>
        <w:lastRenderedPageBreak/>
        <w:drawing>
          <wp:inline distT="0" distB="0" distL="0" distR="0">
            <wp:extent cx="5743575" cy="3876675"/>
            <wp:effectExtent l="0" t="0" r="9525" b="9525"/>
            <wp:docPr id="2" name="图片 2" descr="专用缴款书-修改后 - 121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专用缴款书-修改后 - 1211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F26B0" w:rsidRPr="009F26B0" w:rsidRDefault="009F26B0" w:rsidP="009F26B0">
      <w:pPr>
        <w:widowControl/>
        <w:overflowPunct w:val="0"/>
        <w:autoSpaceDE w:val="0"/>
        <w:autoSpaceDN w:val="0"/>
        <w:adjustRightInd w:val="0"/>
        <w:textAlignment w:val="baseline"/>
        <w:rPr>
          <w:rFonts w:ascii="黑体" w:eastAsia="黑体" w:hAnsi="黑体" w:cs="黑体"/>
          <w:kern w:val="0"/>
          <w:sz w:val="30"/>
          <w:szCs w:val="30"/>
        </w:rPr>
      </w:pPr>
      <w:r w:rsidRPr="009F26B0">
        <w:rPr>
          <w:rFonts w:ascii="黑体" w:eastAsia="黑体" w:hAnsi="黑体" w:cs="黑体" w:hint="eastAsia"/>
          <w:kern w:val="0"/>
          <w:sz w:val="32"/>
          <w:szCs w:val="32"/>
        </w:rPr>
        <w:t>二、《出口货物完税分割单》</w:t>
      </w:r>
    </w:p>
    <w:p w:rsidR="009F26B0" w:rsidRPr="009F26B0" w:rsidRDefault="009F26B0" w:rsidP="009F26B0">
      <w:pPr>
        <w:widowControl/>
        <w:overflowPunct w:val="0"/>
        <w:autoSpaceDE w:val="0"/>
        <w:autoSpaceDN w:val="0"/>
        <w:adjustRightInd w:val="0"/>
        <w:textAlignment w:val="baseline"/>
        <w:rPr>
          <w:rFonts w:ascii="Times New Roman" w:eastAsia="黑体" w:hAnsi="Times New Roman" w:cs="Times New Roman"/>
          <w:kern w:val="0"/>
          <w:szCs w:val="20"/>
        </w:rPr>
      </w:pPr>
      <w:r>
        <w:rPr>
          <w:rFonts w:ascii="黑体" w:eastAsia="黑体" w:hAnsi="黑体" w:cs="黑体" w:hint="eastAsia"/>
          <w:noProof/>
          <w:kern w:val="0"/>
          <w:sz w:val="30"/>
          <w:szCs w:val="30"/>
        </w:rPr>
        <w:drawing>
          <wp:inline distT="0" distB="0" distL="0" distR="0">
            <wp:extent cx="5372100" cy="3876675"/>
            <wp:effectExtent l="0" t="0" r="0" b="9525"/>
            <wp:docPr id="1" name="图片 1" descr="分割单-修改后-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分割单-修改后-12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03E" w:rsidRDefault="00E4003E"/>
    <w:sectPr w:rsidR="00E4003E" w:rsidSect="0078625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96" w:rsidRDefault="00A25C96" w:rsidP="00555147">
      <w:r>
        <w:separator/>
      </w:r>
    </w:p>
  </w:endnote>
  <w:endnote w:type="continuationSeparator" w:id="0">
    <w:p w:rsidR="00A25C96" w:rsidRDefault="00A25C96" w:rsidP="005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96" w:rsidRDefault="00A25C96" w:rsidP="00555147">
      <w:r>
        <w:separator/>
      </w:r>
    </w:p>
  </w:footnote>
  <w:footnote w:type="continuationSeparator" w:id="0">
    <w:p w:rsidR="00A25C96" w:rsidRDefault="00A25C96" w:rsidP="00555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D9A"/>
    <w:rsid w:val="00071773"/>
    <w:rsid w:val="00074A0D"/>
    <w:rsid w:val="00076E3D"/>
    <w:rsid w:val="000C0225"/>
    <w:rsid w:val="00190CAB"/>
    <w:rsid w:val="0022038D"/>
    <w:rsid w:val="002720A6"/>
    <w:rsid w:val="00275F10"/>
    <w:rsid w:val="002A7106"/>
    <w:rsid w:val="003B3171"/>
    <w:rsid w:val="004043C9"/>
    <w:rsid w:val="004405CA"/>
    <w:rsid w:val="004A6258"/>
    <w:rsid w:val="005543FC"/>
    <w:rsid w:val="00555147"/>
    <w:rsid w:val="00565340"/>
    <w:rsid w:val="005B2844"/>
    <w:rsid w:val="00670D9A"/>
    <w:rsid w:val="00786252"/>
    <w:rsid w:val="00912DE7"/>
    <w:rsid w:val="009F26B0"/>
    <w:rsid w:val="009F5A4B"/>
    <w:rsid w:val="00A04853"/>
    <w:rsid w:val="00A25C96"/>
    <w:rsid w:val="00AB35DD"/>
    <w:rsid w:val="00AF1FD6"/>
    <w:rsid w:val="00AF26EB"/>
    <w:rsid w:val="00B6542D"/>
    <w:rsid w:val="00B86C80"/>
    <w:rsid w:val="00BB7675"/>
    <w:rsid w:val="00BD6B20"/>
    <w:rsid w:val="00C903BC"/>
    <w:rsid w:val="00CF2531"/>
    <w:rsid w:val="00D2781F"/>
    <w:rsid w:val="00D61C7C"/>
    <w:rsid w:val="00DE1C52"/>
    <w:rsid w:val="00E4003E"/>
    <w:rsid w:val="00EA14A6"/>
    <w:rsid w:val="00F15303"/>
    <w:rsid w:val="00F44A55"/>
    <w:rsid w:val="00F47EA6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A0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55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51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5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514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26B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26B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A0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55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51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5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5147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26B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26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3</cp:revision>
  <dcterms:created xsi:type="dcterms:W3CDTF">2026-06-25T02:53:00Z</dcterms:created>
  <dcterms:modified xsi:type="dcterms:W3CDTF">2026-06-25T02:55:00Z</dcterms:modified>
</cp:coreProperties>
</file>